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C69A" w14:textId="61B645AC" w:rsidR="006A2B57" w:rsidRPr="00BE0AA9" w:rsidRDefault="00C819AC" w:rsidP="00C819AC">
      <w:pPr>
        <w:rPr>
          <w:rFonts w:ascii="BIZ UDPゴシック" w:eastAsia="BIZ UDPゴシック" w:hAnsi="BIZ UDPゴシック"/>
          <w:sz w:val="24"/>
          <w:szCs w:val="24"/>
        </w:rPr>
      </w:pPr>
      <w:r w:rsidRPr="00BE0AA9">
        <w:rPr>
          <w:rFonts w:ascii="BIZ UDPゴシック" w:eastAsia="BIZ UDPゴシック" w:hAnsi="BIZ UDPゴシック" w:hint="eastAsia"/>
          <w:sz w:val="24"/>
          <w:szCs w:val="24"/>
        </w:rPr>
        <w:t>２．大規模行為における市全域の景観形成基準</w:t>
      </w:r>
      <w:r w:rsidR="006905E2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14:paraId="4D22EF0B" w14:textId="325F2C4C" w:rsidR="00DA3679" w:rsidRDefault="00DA3679" w:rsidP="00BE0AA9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BE0AA9">
        <w:rPr>
          <w:rFonts w:ascii="BIZ UDPゴシック" w:eastAsia="BIZ UDPゴシック" w:hAnsi="BIZ UDPゴシック" w:hint="eastAsia"/>
          <w:sz w:val="22"/>
        </w:rPr>
        <w:t>２－５．</w:t>
      </w:r>
      <w:r w:rsidRPr="00BE0AA9">
        <w:rPr>
          <w:rFonts w:ascii="BIZ UDPゴシック" w:eastAsia="BIZ UDPゴシック" w:hAnsi="BIZ UDPゴシック" w:hint="eastAsia"/>
          <w:color w:val="000000" w:themeColor="text1"/>
          <w:sz w:val="22"/>
        </w:rPr>
        <w:t>太陽光発電施設</w:t>
      </w:r>
    </w:p>
    <w:p w14:paraId="08333435" w14:textId="77777777" w:rsidR="00BE0AA9" w:rsidRPr="00BE0AA9" w:rsidRDefault="00BE0AA9" w:rsidP="00BE0AA9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20A1CB8" w14:textId="2EF5BE51" w:rsidR="00DA3679" w:rsidRPr="00FA4E82" w:rsidRDefault="00DA3679" w:rsidP="00DA3679">
      <w:pPr>
        <w:rPr>
          <w:rFonts w:ascii="UD デジタル 教科書体 NP-R" w:eastAsia="UD デジタル 教科書体 NP-R" w:cs="Segoe UI Symbol"/>
          <w:sz w:val="22"/>
          <w:shd w:val="pct15" w:color="auto" w:fill="FFFFFF"/>
        </w:rPr>
      </w:pPr>
      <w:r w:rsidRPr="00FA4E82">
        <w:rPr>
          <w:rFonts w:ascii="UD デジタル 教科書体 NP-R" w:eastAsia="UD デジタル 教科書体 NP-R" w:hint="eastAsia"/>
          <w:sz w:val="22"/>
          <w:shd w:val="pct15" w:color="auto" w:fill="FFFFFF"/>
        </w:rPr>
        <w:t>（１）提出書類は揃っていますか。下表に</w:t>
      </w:r>
      <w:r w:rsidRPr="00FA4E82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チェック（</w:t>
      </w:r>
      <w:r w:rsidRPr="00FA4E82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Pr="00FA4E82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）してください。</w:t>
      </w:r>
    </w:p>
    <w:tbl>
      <w:tblPr>
        <w:tblStyle w:val="aa"/>
        <w:tblW w:w="10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01"/>
        <w:gridCol w:w="1418"/>
        <w:gridCol w:w="1701"/>
        <w:gridCol w:w="1402"/>
        <w:gridCol w:w="1480"/>
        <w:gridCol w:w="1481"/>
      </w:tblGrid>
      <w:tr w:rsidR="005666C6" w:rsidRPr="00FA4E82" w14:paraId="7EBCBD69" w14:textId="77777777" w:rsidTr="006905E2">
        <w:trPr>
          <w:trHeight w:val="841"/>
        </w:trPr>
        <w:tc>
          <w:tcPr>
            <w:tcW w:w="1429" w:type="dxa"/>
          </w:tcPr>
          <w:p w14:paraId="31091D76" w14:textId="77777777" w:rsidR="005666C6" w:rsidRPr="00FA4E82" w:rsidRDefault="005666C6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対象物</w:t>
            </w:r>
          </w:p>
        </w:tc>
        <w:tc>
          <w:tcPr>
            <w:tcW w:w="1401" w:type="dxa"/>
          </w:tcPr>
          <w:p w14:paraId="5697B7F9" w14:textId="38B79B4C" w:rsidR="005666C6" w:rsidRPr="00FA4E82" w:rsidRDefault="005666C6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位置図</w:t>
            </w:r>
          </w:p>
        </w:tc>
        <w:tc>
          <w:tcPr>
            <w:tcW w:w="1418" w:type="dxa"/>
          </w:tcPr>
          <w:p w14:paraId="1579BB41" w14:textId="77777777" w:rsidR="005666C6" w:rsidRPr="00FA4E82" w:rsidRDefault="005666C6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配置図</w:t>
            </w:r>
          </w:p>
        </w:tc>
        <w:tc>
          <w:tcPr>
            <w:tcW w:w="1701" w:type="dxa"/>
          </w:tcPr>
          <w:p w14:paraId="7A116063" w14:textId="03BC9868" w:rsidR="005666C6" w:rsidRPr="00FA4E82" w:rsidRDefault="005666C6" w:rsidP="005666C6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緑化計画図※1</w:t>
            </w:r>
          </w:p>
        </w:tc>
        <w:tc>
          <w:tcPr>
            <w:tcW w:w="1402" w:type="dxa"/>
          </w:tcPr>
          <w:p w14:paraId="07ABA384" w14:textId="77777777" w:rsidR="005666C6" w:rsidRPr="00FA4E82" w:rsidRDefault="005666C6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平面図</w:t>
            </w:r>
          </w:p>
        </w:tc>
        <w:tc>
          <w:tcPr>
            <w:tcW w:w="1480" w:type="dxa"/>
          </w:tcPr>
          <w:p w14:paraId="5EACA1A5" w14:textId="089F450B" w:rsidR="005666C6" w:rsidRPr="00FA4E82" w:rsidRDefault="005666C6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立面図等※2</w:t>
            </w:r>
          </w:p>
        </w:tc>
        <w:tc>
          <w:tcPr>
            <w:tcW w:w="1481" w:type="dxa"/>
          </w:tcPr>
          <w:p w14:paraId="64AA9255" w14:textId="72E79121" w:rsidR="005666C6" w:rsidRPr="00FA4E82" w:rsidRDefault="005666C6" w:rsidP="005666C6">
            <w:pPr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現況写真※3</w:t>
            </w:r>
          </w:p>
        </w:tc>
      </w:tr>
      <w:tr w:rsidR="005666C6" w:rsidRPr="00FA4E82" w14:paraId="23C0BAA1" w14:textId="77777777" w:rsidTr="006905E2">
        <w:trPr>
          <w:trHeight w:val="841"/>
        </w:trPr>
        <w:tc>
          <w:tcPr>
            <w:tcW w:w="1429" w:type="dxa"/>
          </w:tcPr>
          <w:p w14:paraId="1737018B" w14:textId="2EE6D346" w:rsidR="005666C6" w:rsidRPr="00FA4E82" w:rsidRDefault="005666C6" w:rsidP="00CE269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太陽光発電</w:t>
            </w:r>
          </w:p>
        </w:tc>
        <w:tc>
          <w:tcPr>
            <w:tcW w:w="1401" w:type="dxa"/>
          </w:tcPr>
          <w:p w14:paraId="3442FCBA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18" w:type="dxa"/>
          </w:tcPr>
          <w:p w14:paraId="08E62D23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701" w:type="dxa"/>
          </w:tcPr>
          <w:p w14:paraId="015E48B9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02" w:type="dxa"/>
          </w:tcPr>
          <w:p w14:paraId="19188CBE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80" w:type="dxa"/>
          </w:tcPr>
          <w:p w14:paraId="5DDC1CF4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81" w:type="dxa"/>
          </w:tcPr>
          <w:p w14:paraId="0F755814" w14:textId="77777777" w:rsidR="005666C6" w:rsidRPr="00FA4E82" w:rsidRDefault="005666C6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</w:tr>
    </w:tbl>
    <w:p w14:paraId="64EC4588" w14:textId="77777777" w:rsidR="001D2F4D" w:rsidRPr="00FA4E82" w:rsidRDefault="001D2F4D" w:rsidP="001D2F4D">
      <w:pPr>
        <w:ind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FA4E82">
        <w:rPr>
          <w:rFonts w:ascii="UD デジタル 教科書体 NP-R" w:eastAsia="UD デジタル 教科書体 NP-R" w:hint="eastAsia"/>
          <w:sz w:val="20"/>
          <w:szCs w:val="20"/>
        </w:rPr>
        <w:t>※1　樹木の位置、種類、面積を記入すること。</w:t>
      </w:r>
    </w:p>
    <w:p w14:paraId="57347169" w14:textId="49674BA0" w:rsidR="001D2F4D" w:rsidRPr="00FA4E82" w:rsidRDefault="001D2F4D" w:rsidP="001D2F4D">
      <w:pPr>
        <w:ind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FA4E82">
        <w:rPr>
          <w:rFonts w:ascii="UD デジタル 教科書体 NP-R" w:eastAsia="UD デジタル 教科書体 NP-R" w:hint="eastAsia"/>
          <w:sz w:val="20"/>
          <w:szCs w:val="20"/>
        </w:rPr>
        <w:t xml:space="preserve">※2　</w:t>
      </w:r>
      <w:r w:rsidR="006905E2">
        <w:rPr>
          <w:rFonts w:ascii="UD デジタル 教科書体 NP-R" w:eastAsia="UD デジタル 教科書体 NP-R" w:hint="eastAsia"/>
          <w:sz w:val="20"/>
          <w:szCs w:val="20"/>
        </w:rPr>
        <w:t>太陽光発電施設</w:t>
      </w:r>
      <w:r w:rsidRPr="00FA4E82">
        <w:rPr>
          <w:rFonts w:ascii="UD デジタル 教科書体 NP-R" w:eastAsia="UD デジタル 教科書体 NP-R" w:hint="eastAsia"/>
          <w:sz w:val="20"/>
          <w:szCs w:val="20"/>
        </w:rPr>
        <w:t>の材料及び色彩（マンセル値）を記入すること。</w:t>
      </w:r>
      <w:r w:rsidR="006905E2">
        <w:rPr>
          <w:rFonts w:ascii="UD デジタル 教科書体 NP-R" w:eastAsia="UD デジタル 教科書体 NP-R" w:hint="eastAsia"/>
          <w:sz w:val="20"/>
          <w:szCs w:val="20"/>
        </w:rPr>
        <w:t>附属施設</w:t>
      </w:r>
      <w:r w:rsidRPr="00FA4E82">
        <w:rPr>
          <w:rFonts w:ascii="UD デジタル 教科書体 NP-R" w:eastAsia="UD デジタル 教科書体 NP-R" w:hint="eastAsia"/>
          <w:sz w:val="20"/>
          <w:szCs w:val="20"/>
        </w:rPr>
        <w:t>の位置・形状を記入すること。</w:t>
      </w:r>
    </w:p>
    <w:p w14:paraId="6518F09B" w14:textId="559D2510" w:rsidR="00DA3679" w:rsidRPr="00FA4E82" w:rsidRDefault="001D2F4D" w:rsidP="001D2F4D">
      <w:pPr>
        <w:ind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FA4E82">
        <w:rPr>
          <w:rFonts w:ascii="UD デジタル 教科書体 NP-R" w:eastAsia="UD デジタル 教科書体 NP-R" w:hint="eastAsia"/>
          <w:sz w:val="20"/>
          <w:szCs w:val="20"/>
        </w:rPr>
        <w:t>※3　届出地を含み、周辺のまち並みが分かること。撮影方向を配置図などに記入すること。</w:t>
      </w:r>
    </w:p>
    <w:p w14:paraId="72B7D587" w14:textId="77777777" w:rsidR="001D2F4D" w:rsidRPr="00FA4E82" w:rsidRDefault="001D2F4D" w:rsidP="00DF67F6">
      <w:pPr>
        <w:rPr>
          <w:rFonts w:ascii="UD デジタル 教科書体 NP-R" w:eastAsia="UD デジタル 教科書体 NP-R"/>
          <w:sz w:val="22"/>
        </w:rPr>
      </w:pPr>
    </w:p>
    <w:p w14:paraId="573AFD73" w14:textId="18CB2909" w:rsidR="00DA3679" w:rsidRPr="00FA4E82" w:rsidRDefault="00DA3679" w:rsidP="00DA3679">
      <w:pPr>
        <w:ind w:left="660" w:hangingChars="300" w:hanging="660"/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FA4E82">
        <w:rPr>
          <w:rFonts w:ascii="UD デジタル 教科書体 NP-R" w:eastAsia="UD デジタル 教科書体 NP-R" w:hint="eastAsia"/>
          <w:noProof/>
          <w:color w:val="000000" w:themeColor="text1"/>
          <w:sz w:val="22"/>
          <w:shd w:val="pct15" w:color="auto" w:fill="FFFFFF"/>
        </w:rPr>
        <w:t>（２）</w:t>
      </w:r>
      <w:r w:rsidRPr="00FA4E82">
        <w:rPr>
          <w:rFonts w:ascii="UD デジタル 教科書体 NP-R" w:eastAsia="UD デジタル 教科書体 NP-R" w:hint="eastAsia"/>
          <w:sz w:val="22"/>
          <w:shd w:val="pct15" w:color="auto" w:fill="FFFFFF"/>
        </w:rPr>
        <w:t>景観形成基準は下表のとおりです。</w:t>
      </w:r>
      <w:r w:rsidR="00382D1C" w:rsidRPr="00FA4E82">
        <w:rPr>
          <w:rFonts w:ascii="UD デジタル 教科書体 NP-R" w:eastAsia="UD デジタル 教科書体 NP-R" w:hint="eastAsia"/>
          <w:sz w:val="22"/>
          <w:shd w:val="pct15" w:color="auto" w:fill="FFFFFF"/>
        </w:rPr>
        <w:t>下表を確認後、右欄にチェック（</w:t>
      </w:r>
      <w:r w:rsidR="00382D1C" w:rsidRPr="00FA4E82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="00382D1C" w:rsidRPr="00FA4E82">
        <w:rPr>
          <w:rFonts w:ascii="UD デジタル 教科書体 NP-R" w:eastAsia="UD デジタル 教科書体 NP-R" w:hint="eastAsia"/>
          <w:sz w:val="22"/>
          <w:shd w:val="pct15" w:color="auto" w:fill="FFFFFF"/>
        </w:rPr>
        <w:t>）</w:t>
      </w:r>
      <w:r w:rsidR="00922314">
        <w:rPr>
          <w:rFonts w:ascii="UD デジタル 教科書体 NP-R" w:eastAsia="UD デジタル 教科書体 NP-R" w:hint="eastAsia"/>
          <w:sz w:val="22"/>
          <w:shd w:val="pct15" w:color="auto" w:fill="FFFFFF"/>
        </w:rPr>
        <w:t>して</w:t>
      </w:r>
      <w:r w:rsidR="00382D1C" w:rsidRPr="00FA4E82">
        <w:rPr>
          <w:rFonts w:ascii="UD デジタル 教科書体 NP-R" w:eastAsia="UD デジタル 教科書体 NP-R" w:hint="eastAsia"/>
          <w:sz w:val="22"/>
          <w:shd w:val="pct15" w:color="auto" w:fill="FFFFFF"/>
        </w:rPr>
        <w:t>下さい。</w:t>
      </w:r>
    </w:p>
    <w:tbl>
      <w:tblPr>
        <w:tblpPr w:leftFromText="142" w:rightFromText="142" w:vertAnchor="text" w:horzAnchor="margin" w:tblpXSpec="center" w:tblpY="72"/>
        <w:tblW w:w="9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6"/>
        <w:gridCol w:w="8460"/>
        <w:gridCol w:w="530"/>
      </w:tblGrid>
      <w:tr w:rsidR="00382D1C" w:rsidRPr="00FA4E82" w14:paraId="24EF646C" w14:textId="77777777" w:rsidTr="006905E2">
        <w:trPr>
          <w:cantSplit/>
          <w:trHeight w:val="297"/>
          <w:jc w:val="center"/>
        </w:trPr>
        <w:tc>
          <w:tcPr>
            <w:tcW w:w="850" w:type="dxa"/>
            <w:gridSpan w:val="2"/>
            <w:shd w:val="clear" w:color="auto" w:fill="auto"/>
            <w:textDirection w:val="tbRlV"/>
          </w:tcPr>
          <w:p w14:paraId="5BB87B0D" w14:textId="77777777" w:rsidR="00382D1C" w:rsidRPr="00FA4E82" w:rsidRDefault="00382D1C" w:rsidP="00E173D5">
            <w:pPr>
              <w:ind w:right="113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目項</w:t>
            </w:r>
          </w:p>
        </w:tc>
        <w:tc>
          <w:tcPr>
            <w:tcW w:w="8460" w:type="dxa"/>
            <w:shd w:val="clear" w:color="auto" w:fill="auto"/>
          </w:tcPr>
          <w:p w14:paraId="4F557D49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jc w:val="center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基　準</w:t>
            </w:r>
          </w:p>
        </w:tc>
        <w:tc>
          <w:tcPr>
            <w:tcW w:w="530" w:type="dxa"/>
          </w:tcPr>
          <w:p w14:paraId="1DB43203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jc w:val="center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Segoe UI Symbol" w:eastAsia="UD デジタル 教科書体 NP-R" w:hAnsi="Segoe UI Symbol" w:cs="Segoe UI Symbol"/>
                <w:sz w:val="22"/>
                <w:szCs w:val="22"/>
              </w:rPr>
              <w:t>☑</w:t>
            </w:r>
          </w:p>
        </w:tc>
      </w:tr>
      <w:tr w:rsidR="00382D1C" w:rsidRPr="00FA4E82" w14:paraId="702888EC" w14:textId="77777777" w:rsidTr="006905E2">
        <w:trPr>
          <w:cantSplit/>
          <w:trHeight w:val="297"/>
          <w:jc w:val="center"/>
        </w:trPr>
        <w:tc>
          <w:tcPr>
            <w:tcW w:w="424" w:type="dxa"/>
            <w:vMerge w:val="restart"/>
            <w:shd w:val="clear" w:color="auto" w:fill="auto"/>
            <w:textDirection w:val="tbRlV"/>
          </w:tcPr>
          <w:p w14:paraId="0EEC5A14" w14:textId="77777777" w:rsidR="00382D1C" w:rsidRPr="00FA4E82" w:rsidRDefault="00382D1C" w:rsidP="00E173D5">
            <w:pPr>
              <w:ind w:right="113" w:firstLineChars="100" w:firstLine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土地</w:t>
            </w: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に自立して新設、増設する場合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1C4878C0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高さ</w:t>
            </w:r>
          </w:p>
        </w:tc>
        <w:tc>
          <w:tcPr>
            <w:tcW w:w="8460" w:type="dxa"/>
            <w:shd w:val="clear" w:color="auto" w:fill="auto"/>
          </w:tcPr>
          <w:p w14:paraId="234D1C2B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・高さをおさえ、周辺からの突出を避けること。</w:t>
            </w:r>
          </w:p>
        </w:tc>
        <w:tc>
          <w:tcPr>
            <w:tcW w:w="530" w:type="dxa"/>
            <w:vMerge w:val="restart"/>
            <w:vAlign w:val="center"/>
          </w:tcPr>
          <w:p w14:paraId="08779F57" w14:textId="229D341D" w:rsidR="00382D1C" w:rsidRPr="00FA4E82" w:rsidRDefault="00E173D5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3352CB68" w14:textId="77777777" w:rsidTr="006905E2">
        <w:trPr>
          <w:cantSplit/>
          <w:trHeight w:val="588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5E19A80A" w14:textId="77777777" w:rsidR="00382D1C" w:rsidRPr="00FA4E82" w:rsidRDefault="00382D1C" w:rsidP="00E173D5">
            <w:pPr>
              <w:ind w:right="113" w:firstLineChars="100" w:firstLine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19506D77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3D841BF0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・設置面から高さ2m以上の太陽光発電施設については、周辺からできるだけ見えないような位置とするとともに、そのための処置を施すように努めるものとする。</w:t>
            </w:r>
          </w:p>
        </w:tc>
        <w:tc>
          <w:tcPr>
            <w:tcW w:w="530" w:type="dxa"/>
            <w:vMerge/>
            <w:vAlign w:val="center"/>
          </w:tcPr>
          <w:p w14:paraId="10309863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82D1C" w:rsidRPr="00FA4E82" w14:paraId="6FF6C92C" w14:textId="77777777" w:rsidTr="006905E2">
        <w:trPr>
          <w:cantSplit/>
          <w:trHeight w:val="355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0A522C87" w14:textId="77777777" w:rsidR="00382D1C" w:rsidRPr="00FA4E82" w:rsidRDefault="00382D1C" w:rsidP="00E173D5">
            <w:pPr>
              <w:ind w:right="113" w:firstLineChars="100" w:firstLine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0D82DF0F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70B3F5C6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・景観計画に定める視点場からの眺望に配慮した位置とし、著しい景観支障とならないようにすること。</w:t>
            </w:r>
          </w:p>
        </w:tc>
        <w:tc>
          <w:tcPr>
            <w:tcW w:w="530" w:type="dxa"/>
            <w:vMerge/>
            <w:vAlign w:val="center"/>
          </w:tcPr>
          <w:p w14:paraId="42E89707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82D1C" w:rsidRPr="00FA4E82" w14:paraId="7D90C367" w14:textId="77777777" w:rsidTr="006905E2">
        <w:trPr>
          <w:cantSplit/>
          <w:trHeight w:val="37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699090D2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14:paraId="6A10C199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形態</w:t>
            </w:r>
          </w:p>
        </w:tc>
        <w:tc>
          <w:tcPr>
            <w:tcW w:w="8460" w:type="dxa"/>
            <w:shd w:val="clear" w:color="auto" w:fill="auto"/>
          </w:tcPr>
          <w:p w14:paraId="1FDFE758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・太陽光パネルの傾斜をできるだけ緩やかにし、向きをそろえるなど、統一感のある配置とすること。</w:t>
            </w:r>
          </w:p>
        </w:tc>
        <w:tc>
          <w:tcPr>
            <w:tcW w:w="530" w:type="dxa"/>
            <w:vAlign w:val="center"/>
          </w:tcPr>
          <w:p w14:paraId="6BBAEFDC" w14:textId="1E4B210F" w:rsidR="00382D1C" w:rsidRPr="00FA4E82" w:rsidRDefault="00E173D5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1CE87438" w14:textId="77777777" w:rsidTr="006905E2">
        <w:trPr>
          <w:cantSplit/>
          <w:trHeight w:val="487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35A5499E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21060E56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色彩・材料</w:t>
            </w:r>
          </w:p>
        </w:tc>
        <w:tc>
          <w:tcPr>
            <w:tcW w:w="8460" w:type="dxa"/>
            <w:shd w:val="clear" w:color="auto" w:fill="auto"/>
          </w:tcPr>
          <w:p w14:paraId="0060CE37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・太陽光パネルは、黒系統色等の暗色を基調とし、架台等の附属施設も含め、全体として周辺の景観と調和した色彩とすること。</w:t>
            </w:r>
          </w:p>
        </w:tc>
        <w:tc>
          <w:tcPr>
            <w:tcW w:w="530" w:type="dxa"/>
            <w:vMerge w:val="restart"/>
            <w:vAlign w:val="center"/>
          </w:tcPr>
          <w:p w14:paraId="037AE679" w14:textId="0E67B008" w:rsidR="00382D1C" w:rsidRPr="00FA4E82" w:rsidRDefault="00E173D5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677211E2" w14:textId="77777777" w:rsidTr="006905E2">
        <w:trPr>
          <w:cantSplit/>
          <w:trHeight w:val="755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1CBF4E08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72213988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7FA9122F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・太陽光パネルの材質は低反射性のもの、または防眩処理等を施したものを使用すること。</w:t>
            </w:r>
          </w:p>
        </w:tc>
        <w:tc>
          <w:tcPr>
            <w:tcW w:w="530" w:type="dxa"/>
            <w:vMerge/>
            <w:vAlign w:val="center"/>
          </w:tcPr>
          <w:p w14:paraId="142B97FA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82D1C" w:rsidRPr="00FA4E82" w14:paraId="005D669F" w14:textId="77777777" w:rsidTr="006905E2">
        <w:trPr>
          <w:cantSplit/>
          <w:trHeight w:val="261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1E24F08F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0A2D4F2E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FA4E8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敷地の緑化</w:t>
            </w:r>
          </w:p>
        </w:tc>
        <w:tc>
          <w:tcPr>
            <w:tcW w:w="8460" w:type="dxa"/>
            <w:shd w:val="clear" w:color="auto" w:fill="auto"/>
          </w:tcPr>
          <w:p w14:paraId="07435827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・敷地内は極力緑化に努めること。</w:t>
            </w:r>
          </w:p>
        </w:tc>
        <w:tc>
          <w:tcPr>
            <w:tcW w:w="530" w:type="dxa"/>
            <w:vAlign w:val="center"/>
          </w:tcPr>
          <w:p w14:paraId="469294A5" w14:textId="3CCBD5EA" w:rsidR="00382D1C" w:rsidRPr="00FA4E82" w:rsidRDefault="00DC1C60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4A836123" w14:textId="77777777" w:rsidTr="006905E2">
        <w:trPr>
          <w:cantSplit/>
          <w:trHeight w:val="158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1A368BB9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399B0742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0B724906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・既存の樹木がある場合には、修景に活かすよう配慮すること。</w:t>
            </w:r>
          </w:p>
        </w:tc>
        <w:tc>
          <w:tcPr>
            <w:tcW w:w="530" w:type="dxa"/>
          </w:tcPr>
          <w:p w14:paraId="3A683343" w14:textId="6A7CBA08" w:rsidR="00382D1C" w:rsidRPr="00FA4E82" w:rsidRDefault="00DC1C60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7D78FC97" w14:textId="77777777" w:rsidTr="006905E2">
        <w:trPr>
          <w:cantSplit/>
          <w:trHeight w:val="158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2D3266B7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019B3CA5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3B724854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・伐採により樹木の連続性を無くさないこと。</w:t>
            </w:r>
          </w:p>
        </w:tc>
        <w:tc>
          <w:tcPr>
            <w:tcW w:w="530" w:type="dxa"/>
          </w:tcPr>
          <w:p w14:paraId="2A4D95CF" w14:textId="2D163C3A" w:rsidR="00382D1C" w:rsidRPr="00FA4E82" w:rsidRDefault="00DC1C60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2D1C" w:rsidRPr="00FA4E82" w14:paraId="70D45090" w14:textId="77777777" w:rsidTr="006905E2">
        <w:trPr>
          <w:cantSplit/>
          <w:trHeight w:val="158"/>
          <w:jc w:val="center"/>
        </w:trPr>
        <w:tc>
          <w:tcPr>
            <w:tcW w:w="424" w:type="dxa"/>
            <w:vMerge/>
            <w:shd w:val="clear" w:color="auto" w:fill="auto"/>
            <w:textDirection w:val="tbRlV"/>
          </w:tcPr>
          <w:p w14:paraId="257F1741" w14:textId="77777777" w:rsidR="00382D1C" w:rsidRPr="00FA4E82" w:rsidRDefault="00382D1C" w:rsidP="00E173D5">
            <w:pPr>
              <w:ind w:left="31" w:right="113" w:hangingChars="14" w:hanging="31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14:paraId="17ABEFC2" w14:textId="77777777" w:rsidR="00382D1C" w:rsidRPr="00FA4E82" w:rsidRDefault="00382D1C" w:rsidP="00E173D5">
            <w:pPr>
              <w:ind w:right="1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3A19A278" w14:textId="77777777" w:rsidR="00382D1C" w:rsidRPr="00FA4E82" w:rsidRDefault="00382D1C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FA4E82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・地域に見合った樹種を選定する等、周辺環境や景観に配慮した緑化を行うこと。</w:t>
            </w:r>
          </w:p>
        </w:tc>
        <w:tc>
          <w:tcPr>
            <w:tcW w:w="530" w:type="dxa"/>
          </w:tcPr>
          <w:p w14:paraId="047AA9E4" w14:textId="735406AD" w:rsidR="00382D1C" w:rsidRPr="00FA4E82" w:rsidRDefault="00DC1C60" w:rsidP="00E173D5">
            <w:pPr>
              <w:pStyle w:val="a9"/>
              <w:spacing w:line="300" w:lineRule="exact"/>
              <w:ind w:leftChars="0" w:left="220" w:hanging="22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0613422E" w14:textId="129B01CD" w:rsidR="001B0896" w:rsidRPr="00382D1C" w:rsidRDefault="001B0896" w:rsidP="001B0896">
      <w:pPr>
        <w:ind w:firstLineChars="250" w:firstLine="515"/>
        <w:rPr>
          <w:rFonts w:eastAsiaTheme="minorHAnsi"/>
          <w:b/>
          <w:bCs/>
          <w:szCs w:val="21"/>
          <w:u w:val="single"/>
        </w:rPr>
      </w:pPr>
    </w:p>
    <w:p w14:paraId="2C2F3460" w14:textId="53FF8883" w:rsidR="00DA3679" w:rsidRDefault="00DA3679" w:rsidP="00DF67F6">
      <w:pPr>
        <w:rPr>
          <w:rFonts w:eastAsiaTheme="minorHAnsi"/>
          <w:szCs w:val="21"/>
        </w:rPr>
      </w:pPr>
    </w:p>
    <w:p w14:paraId="0D24D964" w14:textId="59B495F6" w:rsidR="001B0896" w:rsidRDefault="001B0896" w:rsidP="00DF67F6">
      <w:pPr>
        <w:rPr>
          <w:rFonts w:eastAsiaTheme="minorHAnsi"/>
          <w:szCs w:val="21"/>
        </w:rPr>
      </w:pPr>
    </w:p>
    <w:p w14:paraId="7FE9E6E3" w14:textId="77777777" w:rsidR="001B0896" w:rsidRPr="00DA3679" w:rsidRDefault="001B0896" w:rsidP="00DF67F6">
      <w:pPr>
        <w:rPr>
          <w:rFonts w:eastAsiaTheme="minorHAnsi"/>
          <w:szCs w:val="21"/>
        </w:rPr>
      </w:pPr>
    </w:p>
    <w:p w14:paraId="5204C535" w14:textId="1C0E6C94" w:rsidR="00DA3679" w:rsidRDefault="00DA3679" w:rsidP="00DF67F6">
      <w:pPr>
        <w:rPr>
          <w:rFonts w:eastAsiaTheme="minorHAnsi"/>
          <w:szCs w:val="21"/>
        </w:rPr>
      </w:pPr>
    </w:p>
    <w:p w14:paraId="706839F0" w14:textId="698393A9" w:rsidR="00DA3679" w:rsidRDefault="00DA3679" w:rsidP="00DF67F6">
      <w:pPr>
        <w:rPr>
          <w:rFonts w:eastAsiaTheme="minorHAnsi"/>
          <w:szCs w:val="21"/>
        </w:rPr>
      </w:pPr>
    </w:p>
    <w:p w14:paraId="77C4B4C0" w14:textId="50571B57" w:rsidR="00DA3679" w:rsidRDefault="00DA3679" w:rsidP="00DF67F6">
      <w:pPr>
        <w:rPr>
          <w:rFonts w:eastAsiaTheme="minorHAnsi"/>
          <w:szCs w:val="21"/>
        </w:rPr>
      </w:pPr>
    </w:p>
    <w:p w14:paraId="38C0C088" w14:textId="55A6F8C6" w:rsidR="00DA3679" w:rsidRDefault="00DA3679" w:rsidP="00DF67F6">
      <w:pPr>
        <w:rPr>
          <w:rFonts w:eastAsiaTheme="minorHAnsi"/>
          <w:szCs w:val="21"/>
        </w:rPr>
      </w:pPr>
    </w:p>
    <w:p w14:paraId="3B125FA7" w14:textId="4AEC4ED4" w:rsidR="00DA3679" w:rsidRDefault="00DA3679" w:rsidP="00DF67F6">
      <w:pPr>
        <w:rPr>
          <w:rFonts w:eastAsiaTheme="minorHAnsi"/>
          <w:szCs w:val="21"/>
        </w:rPr>
      </w:pPr>
    </w:p>
    <w:sectPr w:rsidR="00DA3679" w:rsidSect="00690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B4F6" w14:textId="77777777" w:rsidR="00F16CE4" w:rsidRDefault="00F16C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2A6E" w14:textId="77777777" w:rsidR="00F16CE4" w:rsidRDefault="00F16C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AA50" w14:textId="77777777" w:rsidR="00F16CE4" w:rsidRDefault="00F16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742F" w14:textId="77777777" w:rsidR="00F16CE4" w:rsidRDefault="00F16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F851" w14:textId="243204E0" w:rsidR="00F16CE4" w:rsidRPr="00F16CE4" w:rsidRDefault="00F16CE4" w:rsidP="00F16CE4">
    <w:pPr>
      <w:pStyle w:val="a3"/>
      <w:ind w:firstLineChars="4300" w:firstLine="9030"/>
      <w:rPr>
        <w:rFonts w:ascii="BIZ UDPゴシック" w:eastAsia="BIZ UDPゴシック" w:hAnsi="BIZ UDPゴシック"/>
      </w:rPr>
    </w:pPr>
    <w:r w:rsidRPr="00F16CE4">
      <w:rPr>
        <w:rFonts w:ascii="BIZ UDPゴシック" w:eastAsia="BIZ UDPゴシック" w:hAnsi="BIZ UDPゴシック" w:hint="eastAsia"/>
      </w:rPr>
      <w:t>２－５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5371" w14:textId="77777777" w:rsidR="00F16CE4" w:rsidRDefault="00F16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101C35"/>
    <w:rsid w:val="0013533E"/>
    <w:rsid w:val="00150014"/>
    <w:rsid w:val="00182324"/>
    <w:rsid w:val="00184BF0"/>
    <w:rsid w:val="00187A73"/>
    <w:rsid w:val="001A6000"/>
    <w:rsid w:val="001A627E"/>
    <w:rsid w:val="001B0896"/>
    <w:rsid w:val="001B236B"/>
    <w:rsid w:val="001D2F4D"/>
    <w:rsid w:val="001D72EB"/>
    <w:rsid w:val="00212635"/>
    <w:rsid w:val="00212D11"/>
    <w:rsid w:val="00231A4B"/>
    <w:rsid w:val="0023613E"/>
    <w:rsid w:val="002558A4"/>
    <w:rsid w:val="002577BC"/>
    <w:rsid w:val="00267431"/>
    <w:rsid w:val="00282081"/>
    <w:rsid w:val="00284B02"/>
    <w:rsid w:val="002B1697"/>
    <w:rsid w:val="002B76CE"/>
    <w:rsid w:val="003044D9"/>
    <w:rsid w:val="00311398"/>
    <w:rsid w:val="00360352"/>
    <w:rsid w:val="00365C03"/>
    <w:rsid w:val="00382D1C"/>
    <w:rsid w:val="003830D7"/>
    <w:rsid w:val="00394647"/>
    <w:rsid w:val="003C12BB"/>
    <w:rsid w:val="003D288C"/>
    <w:rsid w:val="0040116A"/>
    <w:rsid w:val="00405955"/>
    <w:rsid w:val="004354AA"/>
    <w:rsid w:val="0045647F"/>
    <w:rsid w:val="00463DD8"/>
    <w:rsid w:val="00464E66"/>
    <w:rsid w:val="004A3406"/>
    <w:rsid w:val="004B36BA"/>
    <w:rsid w:val="004B66BD"/>
    <w:rsid w:val="004C60B2"/>
    <w:rsid w:val="004E3D7E"/>
    <w:rsid w:val="004F486F"/>
    <w:rsid w:val="004F501F"/>
    <w:rsid w:val="004F5BFE"/>
    <w:rsid w:val="0052365D"/>
    <w:rsid w:val="0052402A"/>
    <w:rsid w:val="00524D04"/>
    <w:rsid w:val="005666C6"/>
    <w:rsid w:val="00570F37"/>
    <w:rsid w:val="00582B46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905E2"/>
    <w:rsid w:val="006A2B57"/>
    <w:rsid w:val="006B4E8D"/>
    <w:rsid w:val="006C7D87"/>
    <w:rsid w:val="006D5B88"/>
    <w:rsid w:val="006E38BD"/>
    <w:rsid w:val="006F7016"/>
    <w:rsid w:val="007050C7"/>
    <w:rsid w:val="00722F77"/>
    <w:rsid w:val="00734AC7"/>
    <w:rsid w:val="00772D37"/>
    <w:rsid w:val="0078209D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F00AA"/>
    <w:rsid w:val="008F122C"/>
    <w:rsid w:val="009151CE"/>
    <w:rsid w:val="00922314"/>
    <w:rsid w:val="00930434"/>
    <w:rsid w:val="00936105"/>
    <w:rsid w:val="009421F6"/>
    <w:rsid w:val="00973C7D"/>
    <w:rsid w:val="00982ACD"/>
    <w:rsid w:val="0099675A"/>
    <w:rsid w:val="009B76DB"/>
    <w:rsid w:val="00AB1833"/>
    <w:rsid w:val="00AD7819"/>
    <w:rsid w:val="00AF6F1A"/>
    <w:rsid w:val="00B2775C"/>
    <w:rsid w:val="00B30A9D"/>
    <w:rsid w:val="00B31B3D"/>
    <w:rsid w:val="00B62C26"/>
    <w:rsid w:val="00B63244"/>
    <w:rsid w:val="00BA0CB3"/>
    <w:rsid w:val="00BB3111"/>
    <w:rsid w:val="00BC2771"/>
    <w:rsid w:val="00BC38A8"/>
    <w:rsid w:val="00BE0AA9"/>
    <w:rsid w:val="00BF5CBA"/>
    <w:rsid w:val="00C22EE5"/>
    <w:rsid w:val="00C5694A"/>
    <w:rsid w:val="00C70FC1"/>
    <w:rsid w:val="00C819AC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1C60"/>
    <w:rsid w:val="00DC7525"/>
    <w:rsid w:val="00DF4FA7"/>
    <w:rsid w:val="00DF67F6"/>
    <w:rsid w:val="00E12A0C"/>
    <w:rsid w:val="00E15C65"/>
    <w:rsid w:val="00E173D5"/>
    <w:rsid w:val="00E23B4C"/>
    <w:rsid w:val="00E32E0F"/>
    <w:rsid w:val="00E46206"/>
    <w:rsid w:val="00E575C3"/>
    <w:rsid w:val="00E57EAA"/>
    <w:rsid w:val="00E62678"/>
    <w:rsid w:val="00E76914"/>
    <w:rsid w:val="00E945FD"/>
    <w:rsid w:val="00E9666F"/>
    <w:rsid w:val="00ED7C4B"/>
    <w:rsid w:val="00ED7FF4"/>
    <w:rsid w:val="00F16CE4"/>
    <w:rsid w:val="00F375C3"/>
    <w:rsid w:val="00F47D18"/>
    <w:rsid w:val="00F76371"/>
    <w:rsid w:val="00F7697A"/>
    <w:rsid w:val="00F77416"/>
    <w:rsid w:val="00FA4E82"/>
    <w:rsid w:val="00FA6057"/>
    <w:rsid w:val="00FE14F5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58</cp:revision>
  <cp:lastPrinted>2023-11-22T07:45:00Z</cp:lastPrinted>
  <dcterms:created xsi:type="dcterms:W3CDTF">2023-10-17T09:30:00Z</dcterms:created>
  <dcterms:modified xsi:type="dcterms:W3CDTF">2024-02-19T02:46:00Z</dcterms:modified>
</cp:coreProperties>
</file>