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709B" w14:textId="27B074B9" w:rsidR="00DF67F6" w:rsidRPr="006110F5" w:rsidRDefault="00DF67F6" w:rsidP="00DF67F6">
      <w:pPr>
        <w:rPr>
          <w:rFonts w:ascii="BIZ UDPゴシック" w:eastAsia="BIZ UDPゴシック" w:hAnsi="BIZ UDPゴシック"/>
          <w:sz w:val="24"/>
          <w:szCs w:val="24"/>
        </w:rPr>
      </w:pPr>
      <w:r w:rsidRPr="006110F5">
        <w:rPr>
          <w:rFonts w:ascii="BIZ UDPゴシック" w:eastAsia="BIZ UDPゴシック" w:hAnsi="BIZ UDPゴシック" w:hint="eastAsia"/>
          <w:sz w:val="24"/>
          <w:szCs w:val="24"/>
        </w:rPr>
        <w:t>３．</w:t>
      </w:r>
      <w:r w:rsidR="0099675A" w:rsidRPr="006110F5">
        <w:rPr>
          <w:rFonts w:ascii="BIZ UDPゴシック" w:eastAsia="BIZ UDPゴシック" w:hAnsi="BIZ UDPゴシック" w:hint="eastAsia"/>
          <w:sz w:val="24"/>
          <w:szCs w:val="24"/>
        </w:rPr>
        <w:t>大規模行為における重点地域ごとの</w:t>
      </w:r>
      <w:r w:rsidR="008564C7" w:rsidRPr="006110F5">
        <w:rPr>
          <w:rFonts w:ascii="BIZ UDPゴシック" w:eastAsia="BIZ UDPゴシック" w:hAnsi="BIZ UDPゴシック" w:hint="eastAsia"/>
          <w:sz w:val="24"/>
          <w:szCs w:val="24"/>
        </w:rPr>
        <w:t>視点場と眺望・</w:t>
      </w:r>
      <w:r w:rsidR="0099675A" w:rsidRPr="006110F5">
        <w:rPr>
          <w:rFonts w:ascii="BIZ UDPゴシック" w:eastAsia="BIZ UDPゴシック" w:hAnsi="BIZ UDPゴシック" w:hint="eastAsia"/>
          <w:sz w:val="24"/>
          <w:szCs w:val="24"/>
        </w:rPr>
        <w:t>景観形成基準</w:t>
      </w:r>
      <w:r w:rsidR="00C80F92">
        <w:rPr>
          <w:rFonts w:ascii="BIZ UDPゴシック" w:eastAsia="BIZ UDPゴシック" w:hAnsi="BIZ UDPゴシック" w:hint="eastAsia"/>
          <w:sz w:val="24"/>
          <w:szCs w:val="24"/>
        </w:rPr>
        <w:t>等</w:t>
      </w:r>
    </w:p>
    <w:p w14:paraId="5D451BBA" w14:textId="37B5BAEA" w:rsidR="00E9666F" w:rsidRDefault="004A3406" w:rsidP="002558A4">
      <w:pPr>
        <w:rPr>
          <w:rFonts w:ascii="BIZ UDPゴシック" w:eastAsia="BIZ UDPゴシック" w:hAnsi="BIZ UDPゴシック"/>
          <w:sz w:val="22"/>
        </w:rPr>
      </w:pPr>
      <w:r w:rsidRPr="006110F5">
        <w:rPr>
          <w:rFonts w:ascii="BIZ UDPゴシック" w:eastAsia="BIZ UDPゴシック" w:hAnsi="BIZ UDPゴシック" w:hint="eastAsia"/>
          <w:sz w:val="22"/>
        </w:rPr>
        <w:t>３－３．</w:t>
      </w:r>
      <w:r w:rsidR="002558A4" w:rsidRPr="006110F5">
        <w:rPr>
          <w:rFonts w:ascii="BIZ UDPゴシック" w:eastAsia="BIZ UDPゴシック" w:hAnsi="BIZ UDPゴシック" w:hint="eastAsia"/>
          <w:sz w:val="22"/>
        </w:rPr>
        <w:t>江津湖周辺地域</w:t>
      </w:r>
    </w:p>
    <w:p w14:paraId="51D06E63" w14:textId="77777777" w:rsidR="006110F5" w:rsidRPr="006110F5" w:rsidRDefault="006110F5" w:rsidP="002558A4">
      <w:pPr>
        <w:rPr>
          <w:rFonts w:ascii="BIZ UDPゴシック" w:eastAsia="BIZ UDPゴシック" w:hAnsi="BIZ UDPゴシック"/>
          <w:sz w:val="22"/>
        </w:rPr>
      </w:pPr>
    </w:p>
    <w:p w14:paraId="0B7C2CCA" w14:textId="29C243B3" w:rsidR="003830D7" w:rsidRPr="000D1888" w:rsidRDefault="003830D7" w:rsidP="003830D7">
      <w:pPr>
        <w:ind w:left="1716" w:hangingChars="780" w:hanging="1716"/>
        <w:rPr>
          <w:rFonts w:ascii="UD デジタル 教科書体 NP-R" w:eastAsia="UD デジタル 教科書体 NP-R"/>
          <w:sz w:val="22"/>
        </w:rPr>
      </w:pPr>
      <w:r w:rsidRPr="00233348">
        <w:rPr>
          <w:rFonts w:ascii="UD デジタル 教科書体 NP-R" w:eastAsia="UD デジタル 教科書体 NP-R" w:hint="eastAsia"/>
          <w:sz w:val="22"/>
          <w:shd w:val="pct15" w:color="auto" w:fill="FFFFFF"/>
        </w:rPr>
        <w:t>３－３－１．視点場</w:t>
      </w:r>
      <w:r w:rsidRPr="00233348">
        <w:rPr>
          <w:rFonts w:ascii="ＭＳ 明朝" w:eastAsia="ＭＳ 明朝" w:hAnsi="ＭＳ 明朝" w:cs="ＭＳ 明朝" w:hint="eastAsia"/>
          <w:sz w:val="22"/>
          <w:shd w:val="pct15" w:color="auto" w:fill="FFFFFF"/>
        </w:rPr>
        <w:t>ⓐ</w:t>
      </w:r>
      <w:r w:rsidRPr="00233348">
        <w:rPr>
          <w:rFonts w:ascii="UD デジタル 教科書体 NP-R" w:eastAsia="UD デジタル 教科書体 NP-R" w:hAnsi="UD デジタル 教科書体 NP-R" w:cs="UD デジタル 教科書体 NP-R" w:hint="eastAsia"/>
          <w:sz w:val="22"/>
          <w:shd w:val="pct15" w:color="auto" w:fill="FFFFFF"/>
        </w:rPr>
        <w:t>から</w:t>
      </w:r>
      <w:r w:rsidRPr="00233348">
        <w:rPr>
          <w:rFonts w:ascii="ＭＳ 明朝" w:eastAsia="ＭＳ 明朝" w:hAnsi="ＭＳ 明朝" w:cs="ＭＳ 明朝" w:hint="eastAsia"/>
          <w:sz w:val="22"/>
          <w:shd w:val="pct15" w:color="auto" w:fill="FFFFFF"/>
        </w:rPr>
        <w:t>ⓕ</w:t>
      </w:r>
      <w:r w:rsidRPr="00233348">
        <w:rPr>
          <w:rFonts w:ascii="UD デジタル 教科書体 NP-R" w:eastAsia="UD デジタル 教科書体 NP-R" w:hint="eastAsia"/>
          <w:sz w:val="22"/>
          <w:shd w:val="pct15" w:color="auto" w:fill="FFFFFF"/>
        </w:rPr>
        <w:t>の眺望範囲</w:t>
      </w:r>
      <w:r w:rsidRPr="00233348">
        <w:rPr>
          <w:rFonts w:ascii="UD デジタル 教科書体 NP-R" w:eastAsia="UD デジタル 教科書体 NP-R" w:hint="eastAsia"/>
          <w:sz w:val="22"/>
          <w:shd w:val="pct15" w:color="auto" w:fill="FFFFFF"/>
          <w:vertAlign w:val="superscript"/>
        </w:rPr>
        <w:t>※</w:t>
      </w:r>
      <w:r w:rsidRPr="00233348">
        <w:rPr>
          <w:rFonts w:ascii="UD デジタル 教科書体 NP-R" w:eastAsia="UD デジタル 教科書体 NP-R" w:hint="eastAsia"/>
          <w:sz w:val="22"/>
          <w:shd w:val="pct15" w:color="auto" w:fill="FFFFFF"/>
        </w:rPr>
        <w:t>内での行為か。</w:t>
      </w:r>
      <w:r w:rsidRPr="000D1888">
        <w:rPr>
          <w:rFonts w:ascii="UD デジタル 教科書体 NP-R" w:eastAsia="UD デジタル 教科書体 NP-R" w:hint="eastAsia"/>
          <w:sz w:val="22"/>
        </w:rPr>
        <w:t xml:space="preserve">　</w:t>
      </w:r>
    </w:p>
    <w:p w14:paraId="35CEF2B0" w14:textId="07E4ED66" w:rsidR="003830D7" w:rsidRPr="00233348" w:rsidRDefault="003830D7" w:rsidP="006110F5">
      <w:pPr>
        <w:rPr>
          <w:rFonts w:ascii="UD デジタル 教科書体 NP-R" w:eastAsia="UD デジタル 教科書体 NP-R"/>
          <w:sz w:val="22"/>
        </w:rPr>
      </w:pPr>
      <w:r w:rsidRPr="00233348">
        <w:rPr>
          <w:rFonts w:ascii="UD デジタル 教科書体 NP-R" w:eastAsia="UD デジタル 教科書体 NP-R" w:hint="eastAsia"/>
          <w:sz w:val="22"/>
        </w:rPr>
        <w:t>□該当する（下表の</w:t>
      </w:r>
      <w:r w:rsidR="00840DE0" w:rsidRPr="00233348">
        <w:rPr>
          <w:rFonts w:ascii="UD デジタル 教科書体 NP-R" w:eastAsia="UD デジタル 教科書体 NP-R" w:hint="eastAsia"/>
          <w:sz w:val="22"/>
        </w:rPr>
        <w:t>左欄の</w:t>
      </w:r>
      <w:r w:rsidRPr="00233348">
        <w:rPr>
          <w:rFonts w:ascii="UD デジタル 教科書体 NP-R" w:eastAsia="UD デジタル 教科書体 NP-R" w:hint="eastAsia"/>
          <w:sz w:val="22"/>
        </w:rPr>
        <w:t>視点場に</w:t>
      </w:r>
      <w:r w:rsidRPr="00233348">
        <w:rPr>
          <w:rFonts w:ascii="Segoe UI Symbol" w:eastAsia="UD デジタル 教科書体 NP-R" w:hAnsi="Segoe UI Symbol" w:cs="Segoe UI Symbol"/>
          <w:sz w:val="22"/>
        </w:rPr>
        <w:t>☑</w:t>
      </w:r>
      <w:r w:rsidRPr="00233348">
        <w:rPr>
          <w:rFonts w:ascii="UD デジタル 教科書体 NP-R" w:eastAsia="UD デジタル 教科書体 NP-R" w:hAnsi="UD デジタル 教科書体 NP-R" w:cs="UD デジタル 教科書体 NP-R" w:hint="eastAsia"/>
          <w:sz w:val="22"/>
        </w:rPr>
        <w:t>を入れ、眺望の保全・向上の考え方</w:t>
      </w:r>
      <w:r w:rsidR="00840DE0" w:rsidRPr="00233348">
        <w:rPr>
          <w:rFonts w:ascii="UD デジタル 教科書体 NP-R" w:eastAsia="UD デジタル 教科書体 NP-R" w:hAnsi="UD デジタル 教科書体 NP-R" w:cs="UD デジタル 教科書体 NP-R" w:hint="eastAsia"/>
          <w:sz w:val="22"/>
        </w:rPr>
        <w:t>への適合</w:t>
      </w:r>
      <w:r w:rsidRPr="00233348">
        <w:rPr>
          <w:rFonts w:ascii="UD デジタル 教科書体 NP-R" w:eastAsia="UD デジタル 教科書体 NP-R" w:hAnsi="UD デジタル 教科書体 NP-R" w:cs="UD デジタル 教科書体 NP-R" w:hint="eastAsia"/>
          <w:sz w:val="22"/>
        </w:rPr>
        <w:t>を確認</w:t>
      </w:r>
      <w:r w:rsidR="00840DE0" w:rsidRPr="00233348">
        <w:rPr>
          <w:rFonts w:ascii="UD デジタル 教科書体 NP-R" w:eastAsia="UD デジタル 教科書体 NP-R" w:hAnsi="UD デジタル 教科書体 NP-R" w:cs="UD デジタル 教科書体 NP-R" w:hint="eastAsia"/>
          <w:sz w:val="22"/>
        </w:rPr>
        <w:t>後、右欄にチェック</w:t>
      </w:r>
      <w:r w:rsidR="00840DE0" w:rsidRPr="00233348">
        <w:rPr>
          <w:rFonts w:ascii="UD デジタル 教科書体 NP-R" w:eastAsia="UD デジタル 教科書体 NP-R" w:hint="eastAsia"/>
          <w:sz w:val="22"/>
        </w:rPr>
        <w:t>（</w:t>
      </w:r>
      <w:r w:rsidR="00840DE0" w:rsidRPr="00233348">
        <w:rPr>
          <w:rFonts w:ascii="Segoe UI Symbol" w:eastAsia="UD デジタル 教科書体 NP-R" w:hAnsi="Segoe UI Symbol" w:cs="Segoe UI Symbol"/>
          <w:sz w:val="22"/>
        </w:rPr>
        <w:t>☑</w:t>
      </w:r>
      <w:r w:rsidR="00840DE0" w:rsidRPr="00233348">
        <w:rPr>
          <w:rFonts w:ascii="UD デジタル 教科書体 NP-R" w:eastAsia="UD デジタル 教科書体 NP-R" w:hint="eastAsia"/>
          <w:sz w:val="22"/>
        </w:rPr>
        <w:t>）して</w:t>
      </w:r>
      <w:r w:rsidRPr="00233348">
        <w:rPr>
          <w:rFonts w:ascii="UD デジタル 教科書体 NP-R" w:eastAsia="UD デジタル 教科書体 NP-R" w:hAnsi="UD デジタル 教科書体 NP-R" w:cs="UD デジタル 教科書体 NP-R" w:hint="eastAsia"/>
          <w:sz w:val="22"/>
        </w:rPr>
        <w:t>下さい</w:t>
      </w:r>
      <w:r w:rsidRPr="00233348">
        <w:rPr>
          <w:rFonts w:ascii="UD デジタル 教科書体 NP-R" w:eastAsia="UD デジタル 教科書体 NP-R" w:hint="eastAsia"/>
          <w:sz w:val="22"/>
        </w:rPr>
        <w:t>）</w:t>
      </w:r>
    </w:p>
    <w:p w14:paraId="5F411158" w14:textId="44279B77" w:rsidR="003830D7" w:rsidRPr="00233348" w:rsidRDefault="003830D7" w:rsidP="006110F5">
      <w:pPr>
        <w:rPr>
          <w:rFonts w:ascii="UD デジタル 教科書体 NP-R" w:eastAsia="UD デジタル 教科書体 NP-R"/>
          <w:sz w:val="22"/>
        </w:rPr>
      </w:pPr>
      <w:r w:rsidRPr="00233348">
        <w:rPr>
          <w:rFonts w:ascii="UD デジタル 教科書体 NP-R" w:eastAsia="UD デジタル 教科書体 NP-R" w:hint="eastAsia"/>
          <w:sz w:val="22"/>
        </w:rPr>
        <w:t>□該当しない（３－</w:t>
      </w:r>
      <w:r w:rsidR="00231A4B" w:rsidRPr="00233348">
        <w:rPr>
          <w:rFonts w:ascii="UD デジタル 教科書体 NP-R" w:eastAsia="UD デジタル 教科書体 NP-R" w:hint="eastAsia"/>
          <w:sz w:val="22"/>
        </w:rPr>
        <w:t>３</w:t>
      </w:r>
      <w:r w:rsidRPr="00233348">
        <w:rPr>
          <w:rFonts w:ascii="UD デジタル 教科書体 NP-R" w:eastAsia="UD デジタル 教科書体 NP-R" w:hint="eastAsia"/>
          <w:sz w:val="22"/>
        </w:rPr>
        <w:t>－２へ）</w:t>
      </w:r>
    </w:p>
    <w:p w14:paraId="0EF29649" w14:textId="5766DE84" w:rsidR="003830D7" w:rsidRPr="006110F5" w:rsidRDefault="003830D7" w:rsidP="006110F5">
      <w:pPr>
        <w:rPr>
          <w:rFonts w:ascii="UD デジタル 教科書体 NP-R" w:eastAsia="UD デジタル 教科書体 NP-R"/>
          <w:szCs w:val="21"/>
        </w:rPr>
      </w:pPr>
      <w:r w:rsidRPr="006110F5">
        <w:rPr>
          <w:rFonts w:ascii="UD デジタル 教科書体 NP-R" w:eastAsia="UD デジタル 教科書体 NP-R" w:hint="eastAsia"/>
          <w:szCs w:val="21"/>
        </w:rPr>
        <w:t xml:space="preserve">（※景観計画第２章第２節３（２）重点地域の景観形成方針 </w:t>
      </w:r>
      <w:r w:rsidR="00231A4B" w:rsidRPr="006110F5">
        <w:rPr>
          <w:rFonts w:ascii="UD デジタル 教科書体 NP-R" w:eastAsia="UD デジタル 教科書体 NP-R" w:hint="eastAsia"/>
          <w:szCs w:val="21"/>
        </w:rPr>
        <w:t>江津湖</w:t>
      </w:r>
      <w:r w:rsidRPr="006110F5">
        <w:rPr>
          <w:rFonts w:ascii="UD デジタル 教科書体 NP-R" w:eastAsia="UD デジタル 教科書体 NP-R" w:hint="eastAsia"/>
          <w:szCs w:val="21"/>
        </w:rPr>
        <w:t>周辺地域「③視点場と眺望」参照</w:t>
      </w:r>
      <w:r w:rsidR="001F7D36">
        <w:rPr>
          <w:rFonts w:ascii="UD デジタル 教科書体 NP-R" w:eastAsia="UD デジタル 教科書体 NP-R" w:hint="eastAsia"/>
          <w:szCs w:val="21"/>
        </w:rPr>
        <w:t>P４</w:t>
      </w:r>
      <w:r w:rsidR="003F3526">
        <w:rPr>
          <w:rFonts w:ascii="UD デジタル 教科書体 NP-R" w:eastAsia="UD デジタル 教科書体 NP-R" w:hint="eastAsia"/>
          <w:szCs w:val="21"/>
        </w:rPr>
        <w:t>７</w:t>
      </w:r>
      <w:r w:rsidR="001F7D36">
        <w:rPr>
          <w:rFonts w:ascii="UD デジタル 教科書体 NP-R" w:eastAsia="UD デジタル 教科書体 NP-R" w:hint="eastAsia"/>
          <w:szCs w:val="21"/>
        </w:rPr>
        <w:t>～５２）</w:t>
      </w:r>
    </w:p>
    <w:tbl>
      <w:tblPr>
        <w:tblStyle w:val="aa"/>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78"/>
        <w:gridCol w:w="7796"/>
        <w:gridCol w:w="567"/>
      </w:tblGrid>
      <w:tr w:rsidR="00601FDC" w:rsidRPr="000D1888" w14:paraId="0F814378" w14:textId="3CA9CE0E" w:rsidTr="001F7D36">
        <w:trPr>
          <w:jc w:val="center"/>
        </w:trPr>
        <w:tc>
          <w:tcPr>
            <w:tcW w:w="1978" w:type="dxa"/>
          </w:tcPr>
          <w:p w14:paraId="4BBF1430" w14:textId="77777777" w:rsidR="00601FDC" w:rsidRPr="000D1888" w:rsidRDefault="00601FDC" w:rsidP="00986483">
            <w:pPr>
              <w:jc w:val="center"/>
              <w:rPr>
                <w:rFonts w:ascii="UD デジタル 教科書体 NP-R" w:eastAsia="UD デジタル 教科書体 NP-R"/>
                <w:sz w:val="22"/>
              </w:rPr>
            </w:pPr>
            <w:r w:rsidRPr="000D1888">
              <w:rPr>
                <w:rFonts w:ascii="UD デジタル 教科書体 NP-R" w:eastAsia="UD デジタル 教科書体 NP-R" w:hint="eastAsia"/>
                <w:sz w:val="22"/>
              </w:rPr>
              <w:t>視点場</w:t>
            </w:r>
          </w:p>
        </w:tc>
        <w:tc>
          <w:tcPr>
            <w:tcW w:w="7796" w:type="dxa"/>
          </w:tcPr>
          <w:p w14:paraId="7C765857" w14:textId="77777777" w:rsidR="00601FDC" w:rsidRPr="000D1888" w:rsidRDefault="00601FDC" w:rsidP="00986483">
            <w:pPr>
              <w:jc w:val="center"/>
              <w:rPr>
                <w:rFonts w:ascii="UD デジタル 教科書体 NP-R" w:eastAsia="UD デジタル 教科書体 NP-R"/>
                <w:sz w:val="22"/>
              </w:rPr>
            </w:pPr>
            <w:r w:rsidRPr="000D1888">
              <w:rPr>
                <w:rFonts w:ascii="UD デジタル 教科書体 NP-R" w:eastAsia="UD デジタル 教科書体 NP-R" w:hint="eastAsia"/>
                <w:sz w:val="22"/>
              </w:rPr>
              <w:t>眺望の保全・向上の考え方</w:t>
            </w:r>
          </w:p>
        </w:tc>
        <w:tc>
          <w:tcPr>
            <w:tcW w:w="567" w:type="dxa"/>
          </w:tcPr>
          <w:p w14:paraId="5952D344" w14:textId="4FA7D972" w:rsidR="00601FDC" w:rsidRPr="000D1888" w:rsidRDefault="00601FDC" w:rsidP="00601FDC">
            <w:pPr>
              <w:ind w:firstLineChars="50" w:firstLine="110"/>
              <w:rPr>
                <w:rFonts w:ascii="UD デジタル 教科書体 NP-R" w:eastAsia="UD デジタル 教科書体 NP-R"/>
                <w:sz w:val="22"/>
              </w:rPr>
            </w:pPr>
            <w:r w:rsidRPr="000D1888">
              <w:rPr>
                <w:rFonts w:ascii="Segoe UI Symbol" w:eastAsia="UD デジタル 教科書体 NP-R" w:hAnsi="Segoe UI Symbol" w:cs="Segoe UI Symbol"/>
                <w:sz w:val="22"/>
              </w:rPr>
              <w:t>☑</w:t>
            </w:r>
          </w:p>
        </w:tc>
      </w:tr>
      <w:tr w:rsidR="00601FDC" w:rsidRPr="000D1888" w14:paraId="6B20001B" w14:textId="597FABEC" w:rsidTr="001F7D36">
        <w:trPr>
          <w:trHeight w:val="800"/>
          <w:jc w:val="center"/>
        </w:trPr>
        <w:tc>
          <w:tcPr>
            <w:tcW w:w="1978" w:type="dxa"/>
            <w:vMerge w:val="restart"/>
          </w:tcPr>
          <w:p w14:paraId="6D060864" w14:textId="13994486"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w:t>
            </w:r>
            <w:r w:rsidRPr="000D1888">
              <w:rPr>
                <w:rFonts w:ascii="ＭＳ 明朝" w:eastAsia="ＭＳ 明朝" w:hAnsi="ＭＳ 明朝" w:cs="ＭＳ 明朝" w:hint="eastAsia"/>
                <w:sz w:val="22"/>
              </w:rPr>
              <w:t>ⓐ</w:t>
            </w:r>
            <w:r w:rsidRPr="000D1888">
              <w:rPr>
                <w:rFonts w:ascii="UD デジタル 教科書体 NP-R" w:eastAsia="UD デジタル 教科書体 NP-R" w:hint="eastAsia"/>
                <w:sz w:val="22"/>
              </w:rPr>
              <w:t>江津湖中ノ島橋から金峰山方面への眺望</w:t>
            </w:r>
          </w:p>
        </w:tc>
        <w:tc>
          <w:tcPr>
            <w:tcW w:w="7796" w:type="dxa"/>
          </w:tcPr>
          <w:p w14:paraId="1B7CCE34" w14:textId="4C07C6EE"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水前寺江津湖公園や金峰山の眺望と調和するよう、公園敷地に近接する建築物等は、地域で推奨する色彩（景観形成基準　第３章P93）を使用します。</w:t>
            </w:r>
          </w:p>
        </w:tc>
        <w:tc>
          <w:tcPr>
            <w:tcW w:w="567" w:type="dxa"/>
            <w:vAlign w:val="center"/>
          </w:tcPr>
          <w:p w14:paraId="11F35CDF" w14:textId="3820D908" w:rsidR="00601FDC" w:rsidRPr="006455B6"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5C21341D" w14:textId="403E8C36" w:rsidTr="001F7D36">
        <w:trPr>
          <w:trHeight w:val="800"/>
          <w:jc w:val="center"/>
        </w:trPr>
        <w:tc>
          <w:tcPr>
            <w:tcW w:w="1978" w:type="dxa"/>
            <w:vMerge/>
          </w:tcPr>
          <w:p w14:paraId="6A182192" w14:textId="77777777" w:rsidR="00601FDC" w:rsidRPr="000D1888" w:rsidRDefault="00601FDC" w:rsidP="00986483">
            <w:pPr>
              <w:rPr>
                <w:rFonts w:ascii="UD デジタル 教科書体 NP-R" w:eastAsia="UD デジタル 教科書体 NP-R"/>
                <w:sz w:val="22"/>
              </w:rPr>
            </w:pPr>
          </w:p>
        </w:tc>
        <w:tc>
          <w:tcPr>
            <w:tcW w:w="7796" w:type="dxa"/>
          </w:tcPr>
          <w:p w14:paraId="3ACCC152" w14:textId="1A274B1B"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建築物等がなるべく視野に入らないよう、公園に接する敷地においては可能な限り樹木植栽や生垣設置を進めます。</w:t>
            </w:r>
          </w:p>
        </w:tc>
        <w:tc>
          <w:tcPr>
            <w:tcW w:w="567" w:type="dxa"/>
            <w:vAlign w:val="center"/>
          </w:tcPr>
          <w:p w14:paraId="3A95CC1C" w14:textId="475DD103"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290C9CCB" w14:textId="1FC41582" w:rsidTr="001F7D36">
        <w:trPr>
          <w:trHeight w:val="374"/>
          <w:jc w:val="center"/>
        </w:trPr>
        <w:tc>
          <w:tcPr>
            <w:tcW w:w="1978" w:type="dxa"/>
            <w:vMerge/>
          </w:tcPr>
          <w:p w14:paraId="473BF4E2" w14:textId="77777777" w:rsidR="00601FDC" w:rsidRPr="000D1888" w:rsidRDefault="00601FDC" w:rsidP="00986483">
            <w:pPr>
              <w:rPr>
                <w:rFonts w:ascii="UD デジタル 教科書体 NP-R" w:eastAsia="UD デジタル 教科書体 NP-R"/>
                <w:sz w:val="22"/>
              </w:rPr>
            </w:pPr>
          </w:p>
        </w:tc>
        <w:tc>
          <w:tcPr>
            <w:tcW w:w="7796" w:type="dxa"/>
          </w:tcPr>
          <w:p w14:paraId="622E6604" w14:textId="21B5D400"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屋外広告物の掲出は控えるとともに、小面積で低彩度の色を使用します。</w:t>
            </w:r>
          </w:p>
        </w:tc>
        <w:tc>
          <w:tcPr>
            <w:tcW w:w="567" w:type="dxa"/>
            <w:vAlign w:val="center"/>
          </w:tcPr>
          <w:p w14:paraId="4079CCB5" w14:textId="61D7122A" w:rsidR="00601FDC" w:rsidRPr="00601FDC" w:rsidRDefault="006455B6" w:rsidP="00986483">
            <w:pPr>
              <w:rPr>
                <w:rFonts w:ascii="UD デジタル 教科書体 NP-R" w:eastAsia="UD デジタル 教科書体 NP-R"/>
                <w:b/>
                <w:bCs/>
                <w:sz w:val="22"/>
              </w:rPr>
            </w:pPr>
            <w:r>
              <w:rPr>
                <w:rFonts w:ascii="UD デジタル 教科書体 NP-R" w:eastAsia="UD デジタル 教科書体 NP-R" w:hint="eastAsia"/>
                <w:sz w:val="22"/>
              </w:rPr>
              <w:t>□</w:t>
            </w:r>
          </w:p>
        </w:tc>
      </w:tr>
      <w:tr w:rsidR="00601FDC" w:rsidRPr="000D1888" w14:paraId="3457FE9C" w14:textId="1BAF033D" w:rsidTr="001F7D36">
        <w:trPr>
          <w:trHeight w:val="374"/>
          <w:jc w:val="center"/>
        </w:trPr>
        <w:tc>
          <w:tcPr>
            <w:tcW w:w="1978" w:type="dxa"/>
            <w:vMerge w:val="restart"/>
          </w:tcPr>
          <w:p w14:paraId="7E21737D" w14:textId="01E2E425"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w:t>
            </w:r>
            <w:r w:rsidRPr="000D1888">
              <w:rPr>
                <w:rFonts w:ascii="ＭＳ 明朝" w:eastAsia="ＭＳ 明朝" w:hAnsi="ＭＳ 明朝" w:cs="ＭＳ 明朝" w:hint="eastAsia"/>
                <w:sz w:val="22"/>
              </w:rPr>
              <w:t>ⓑ</w:t>
            </w:r>
            <w:r w:rsidRPr="000D1888">
              <w:rPr>
                <w:rFonts w:ascii="UD デジタル 教科書体 NP-R" w:eastAsia="UD デジタル 教科書体 NP-R" w:hint="eastAsia"/>
                <w:sz w:val="22"/>
              </w:rPr>
              <w:t>江津湖中ノ島から南側水辺への眺望</w:t>
            </w:r>
          </w:p>
        </w:tc>
        <w:tc>
          <w:tcPr>
            <w:tcW w:w="7796" w:type="dxa"/>
          </w:tcPr>
          <w:p w14:paraId="64588E4D" w14:textId="211CC768"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水前寺江津湖公園の眺望と調和するよう、公園敷地に近接する建築物等は、地域で推奨する色彩（景観形成基準　第３章P93）を使用します。</w:t>
            </w:r>
          </w:p>
        </w:tc>
        <w:tc>
          <w:tcPr>
            <w:tcW w:w="567" w:type="dxa"/>
            <w:vAlign w:val="center"/>
          </w:tcPr>
          <w:p w14:paraId="241BF994" w14:textId="6EBA6B2C"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2333B495" w14:textId="60426201" w:rsidTr="001F7D36">
        <w:trPr>
          <w:trHeight w:val="374"/>
          <w:jc w:val="center"/>
        </w:trPr>
        <w:tc>
          <w:tcPr>
            <w:tcW w:w="1978" w:type="dxa"/>
            <w:vMerge/>
          </w:tcPr>
          <w:p w14:paraId="1093A9A5" w14:textId="77777777" w:rsidR="00601FDC" w:rsidRPr="000D1888" w:rsidRDefault="00601FDC" w:rsidP="00986483">
            <w:pPr>
              <w:rPr>
                <w:rFonts w:ascii="UD デジタル 教科書体 NP-R" w:eastAsia="UD デジタル 教科書体 NP-R"/>
                <w:sz w:val="22"/>
              </w:rPr>
            </w:pPr>
          </w:p>
        </w:tc>
        <w:tc>
          <w:tcPr>
            <w:tcW w:w="7796" w:type="dxa"/>
          </w:tcPr>
          <w:p w14:paraId="0BDFC921" w14:textId="5B214D83"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建築物等がなるべく視野に入らないよう、公園に接する敷地においては可能な限り樹木植栽や生垣設置を進めます。</w:t>
            </w:r>
          </w:p>
        </w:tc>
        <w:tc>
          <w:tcPr>
            <w:tcW w:w="567" w:type="dxa"/>
            <w:vAlign w:val="center"/>
          </w:tcPr>
          <w:p w14:paraId="6DB6A5E3" w14:textId="6174CD89"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272F718B" w14:textId="1306FA64" w:rsidTr="001F7D36">
        <w:trPr>
          <w:trHeight w:val="374"/>
          <w:jc w:val="center"/>
        </w:trPr>
        <w:tc>
          <w:tcPr>
            <w:tcW w:w="1978" w:type="dxa"/>
            <w:vMerge/>
          </w:tcPr>
          <w:p w14:paraId="34AFD34D" w14:textId="77777777" w:rsidR="00601FDC" w:rsidRPr="000D1888" w:rsidRDefault="00601FDC" w:rsidP="00986483">
            <w:pPr>
              <w:rPr>
                <w:rFonts w:ascii="UD デジタル 教科書体 NP-R" w:eastAsia="UD デジタル 教科書体 NP-R"/>
                <w:sz w:val="22"/>
              </w:rPr>
            </w:pPr>
          </w:p>
        </w:tc>
        <w:tc>
          <w:tcPr>
            <w:tcW w:w="7796" w:type="dxa"/>
          </w:tcPr>
          <w:p w14:paraId="5849EDAA" w14:textId="51FEF171"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屋外広告物の掲出は控えるとともに、小面積で低彩度の色を使用します。</w:t>
            </w:r>
          </w:p>
        </w:tc>
        <w:tc>
          <w:tcPr>
            <w:tcW w:w="567" w:type="dxa"/>
            <w:vAlign w:val="center"/>
          </w:tcPr>
          <w:p w14:paraId="0DC08ACC" w14:textId="10F49E23"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24A56ED5" w14:textId="2E997DFD" w:rsidTr="001F7D36">
        <w:trPr>
          <w:trHeight w:val="374"/>
          <w:jc w:val="center"/>
        </w:trPr>
        <w:tc>
          <w:tcPr>
            <w:tcW w:w="1978" w:type="dxa"/>
            <w:vMerge w:val="restart"/>
          </w:tcPr>
          <w:p w14:paraId="41B24C97" w14:textId="775F37E7"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w:t>
            </w:r>
            <w:r w:rsidRPr="000D1888">
              <w:rPr>
                <w:rFonts w:ascii="ＭＳ 明朝" w:eastAsia="ＭＳ 明朝" w:hAnsi="ＭＳ 明朝" w:cs="ＭＳ 明朝" w:hint="eastAsia"/>
                <w:sz w:val="22"/>
              </w:rPr>
              <w:t>ⓒ</w:t>
            </w:r>
            <w:r w:rsidRPr="000D1888">
              <w:rPr>
                <w:rFonts w:ascii="UD デジタル 教科書体 NP-R" w:eastAsia="UD デジタル 教科書体 NP-R" w:hint="eastAsia"/>
                <w:sz w:val="22"/>
              </w:rPr>
              <w:t>画図橋から飯田山方面への眺望</w:t>
            </w:r>
          </w:p>
        </w:tc>
        <w:tc>
          <w:tcPr>
            <w:tcW w:w="7796" w:type="dxa"/>
          </w:tcPr>
          <w:p w14:paraId="70310BFA" w14:textId="7A557C2D"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水前寺江津湖公園や飯田山等の山並みと調和するよう、背後の建築物等は、勾配屋根の使用や地域で推奨する色彩（景観形成基準　第３章P93）を使用します。</w:t>
            </w:r>
          </w:p>
        </w:tc>
        <w:tc>
          <w:tcPr>
            <w:tcW w:w="567" w:type="dxa"/>
            <w:vAlign w:val="center"/>
          </w:tcPr>
          <w:p w14:paraId="5183307F" w14:textId="3BEB0462"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481F34B1" w14:textId="30E84CF5" w:rsidTr="001F7D36">
        <w:trPr>
          <w:trHeight w:val="374"/>
          <w:jc w:val="center"/>
        </w:trPr>
        <w:tc>
          <w:tcPr>
            <w:tcW w:w="1978" w:type="dxa"/>
            <w:vMerge/>
          </w:tcPr>
          <w:p w14:paraId="1237904C" w14:textId="77777777" w:rsidR="00601FDC" w:rsidRPr="000D1888" w:rsidRDefault="00601FDC" w:rsidP="00986483">
            <w:pPr>
              <w:rPr>
                <w:rFonts w:ascii="UD デジタル 教科書体 NP-R" w:eastAsia="UD デジタル 教科書体 NP-R"/>
                <w:sz w:val="22"/>
              </w:rPr>
            </w:pPr>
          </w:p>
        </w:tc>
        <w:tc>
          <w:tcPr>
            <w:tcW w:w="7796" w:type="dxa"/>
          </w:tcPr>
          <w:p w14:paraId="78A7601D" w14:textId="3F619326"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建築物等がなるべく視野に入らないよう、公園に接する敷地においては可能な限り樹木植栽や生垣設置を進めます。</w:t>
            </w:r>
          </w:p>
        </w:tc>
        <w:tc>
          <w:tcPr>
            <w:tcW w:w="567" w:type="dxa"/>
            <w:vAlign w:val="center"/>
          </w:tcPr>
          <w:p w14:paraId="5ADD1E28" w14:textId="132E6F69"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5E73028C" w14:textId="6FDAC57C" w:rsidTr="001F7D36">
        <w:trPr>
          <w:trHeight w:val="374"/>
          <w:jc w:val="center"/>
        </w:trPr>
        <w:tc>
          <w:tcPr>
            <w:tcW w:w="1978" w:type="dxa"/>
            <w:vMerge/>
          </w:tcPr>
          <w:p w14:paraId="7F117E3B" w14:textId="77777777" w:rsidR="00601FDC" w:rsidRPr="000D1888" w:rsidRDefault="00601FDC" w:rsidP="00986483">
            <w:pPr>
              <w:rPr>
                <w:rFonts w:ascii="UD デジタル 教科書体 NP-R" w:eastAsia="UD デジタル 教科書体 NP-R"/>
                <w:sz w:val="22"/>
              </w:rPr>
            </w:pPr>
          </w:p>
        </w:tc>
        <w:tc>
          <w:tcPr>
            <w:tcW w:w="7796" w:type="dxa"/>
          </w:tcPr>
          <w:p w14:paraId="5D248E46" w14:textId="477BC73E"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屋外広告物の掲出は控えるとともに、小面積で低彩度の色を使用します。</w:t>
            </w:r>
          </w:p>
        </w:tc>
        <w:tc>
          <w:tcPr>
            <w:tcW w:w="567" w:type="dxa"/>
            <w:vAlign w:val="center"/>
          </w:tcPr>
          <w:p w14:paraId="36D727E6" w14:textId="7F2BFDCB"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7B26535C" w14:textId="77227426" w:rsidTr="001F7D36">
        <w:trPr>
          <w:trHeight w:val="374"/>
          <w:jc w:val="center"/>
        </w:trPr>
        <w:tc>
          <w:tcPr>
            <w:tcW w:w="1978" w:type="dxa"/>
            <w:vMerge w:val="restart"/>
          </w:tcPr>
          <w:p w14:paraId="5FE279AC" w14:textId="5B93582D"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w:t>
            </w:r>
            <w:r w:rsidRPr="000D1888">
              <w:rPr>
                <w:rFonts w:ascii="ＭＳ 明朝" w:eastAsia="ＭＳ 明朝" w:hAnsi="ＭＳ 明朝" w:cs="ＭＳ 明朝" w:hint="eastAsia"/>
                <w:sz w:val="22"/>
              </w:rPr>
              <w:t>ⓓ</w:t>
            </w:r>
            <w:r w:rsidRPr="000D1888">
              <w:rPr>
                <w:rFonts w:ascii="UD デジタル 教科書体 NP-R" w:eastAsia="UD デジタル 教科書体 NP-R" w:hint="eastAsia"/>
                <w:sz w:val="22"/>
              </w:rPr>
              <w:t>下江津湖河畔から阿蘇方面への眺望</w:t>
            </w:r>
          </w:p>
        </w:tc>
        <w:tc>
          <w:tcPr>
            <w:tcW w:w="7796" w:type="dxa"/>
          </w:tcPr>
          <w:p w14:paraId="0E62B0D3" w14:textId="2EA6FCF2"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水前寺江津湖公園や阿蘇山系の山並みと調和するよう、背後の建築物等は、勾配屋根の使用や地域で推奨する色彩（景観形成基準　第３章P93）を使用します。</w:t>
            </w:r>
          </w:p>
        </w:tc>
        <w:tc>
          <w:tcPr>
            <w:tcW w:w="567" w:type="dxa"/>
            <w:vAlign w:val="center"/>
          </w:tcPr>
          <w:p w14:paraId="7FCECE96" w14:textId="0D428811"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57A58609" w14:textId="3BD84934" w:rsidTr="001F7D36">
        <w:trPr>
          <w:trHeight w:val="374"/>
          <w:jc w:val="center"/>
        </w:trPr>
        <w:tc>
          <w:tcPr>
            <w:tcW w:w="1978" w:type="dxa"/>
            <w:vMerge/>
          </w:tcPr>
          <w:p w14:paraId="25595CE2" w14:textId="77777777" w:rsidR="00601FDC" w:rsidRPr="000D1888" w:rsidRDefault="00601FDC" w:rsidP="00986483">
            <w:pPr>
              <w:rPr>
                <w:rFonts w:ascii="UD デジタル 教科書体 NP-R" w:eastAsia="UD デジタル 教科書体 NP-R"/>
                <w:sz w:val="22"/>
              </w:rPr>
            </w:pPr>
          </w:p>
        </w:tc>
        <w:tc>
          <w:tcPr>
            <w:tcW w:w="7796" w:type="dxa"/>
          </w:tcPr>
          <w:p w14:paraId="704D1181" w14:textId="40134DE2"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建築物等がなるべく視野に入らないよう、公園に接する敷地においては可能な限り樹木植栽や生垣設置を進めます。</w:t>
            </w:r>
          </w:p>
        </w:tc>
        <w:tc>
          <w:tcPr>
            <w:tcW w:w="567" w:type="dxa"/>
            <w:vAlign w:val="center"/>
          </w:tcPr>
          <w:p w14:paraId="737D1B57" w14:textId="4D1193BB"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42D3B4C9" w14:textId="218ED570" w:rsidTr="001F7D36">
        <w:trPr>
          <w:trHeight w:val="374"/>
          <w:jc w:val="center"/>
        </w:trPr>
        <w:tc>
          <w:tcPr>
            <w:tcW w:w="1978" w:type="dxa"/>
            <w:vMerge/>
          </w:tcPr>
          <w:p w14:paraId="08D5A8AF" w14:textId="77777777" w:rsidR="00601FDC" w:rsidRPr="000D1888" w:rsidRDefault="00601FDC" w:rsidP="00986483">
            <w:pPr>
              <w:rPr>
                <w:rFonts w:ascii="UD デジタル 教科書体 NP-R" w:eastAsia="UD デジタル 教科書体 NP-R"/>
                <w:sz w:val="22"/>
              </w:rPr>
            </w:pPr>
          </w:p>
        </w:tc>
        <w:tc>
          <w:tcPr>
            <w:tcW w:w="7796" w:type="dxa"/>
          </w:tcPr>
          <w:p w14:paraId="07B4EC23" w14:textId="1C8F2EDD"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屋外広告物の掲出は控えるとともに、小面積で低彩度の色を使用します。</w:t>
            </w:r>
          </w:p>
        </w:tc>
        <w:tc>
          <w:tcPr>
            <w:tcW w:w="567" w:type="dxa"/>
            <w:vAlign w:val="center"/>
          </w:tcPr>
          <w:p w14:paraId="7F9EF4D6" w14:textId="4CA50BF8"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3C8FFF99" w14:textId="1023BD11" w:rsidTr="001F7D36">
        <w:trPr>
          <w:trHeight w:val="374"/>
          <w:jc w:val="center"/>
        </w:trPr>
        <w:tc>
          <w:tcPr>
            <w:tcW w:w="1978" w:type="dxa"/>
            <w:vMerge w:val="restart"/>
          </w:tcPr>
          <w:p w14:paraId="22DE1AD0" w14:textId="30DF6505"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w:t>
            </w:r>
            <w:r w:rsidRPr="000D1888">
              <w:rPr>
                <w:rFonts w:ascii="ＭＳ 明朝" w:eastAsia="ＭＳ 明朝" w:hAnsi="ＭＳ 明朝" w:cs="ＭＳ 明朝" w:hint="eastAsia"/>
                <w:sz w:val="22"/>
              </w:rPr>
              <w:t>ⓔ</w:t>
            </w:r>
            <w:r w:rsidRPr="000D1888">
              <w:rPr>
                <w:rFonts w:ascii="UD デジタル 教科書体 NP-R" w:eastAsia="UD デジタル 教科書体 NP-R" w:hint="eastAsia"/>
                <w:sz w:val="22"/>
              </w:rPr>
              <w:t>下江津橋から下江津湖への眺望</w:t>
            </w:r>
          </w:p>
        </w:tc>
        <w:tc>
          <w:tcPr>
            <w:tcW w:w="7796" w:type="dxa"/>
          </w:tcPr>
          <w:p w14:paraId="3DB7504A" w14:textId="54EC32D9"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水前寺江津湖公園や江津塘の並木と調和するよう、背後の建築物等は、勾配屋根の使用や地域で推奨する色彩（景観形成基準　第３章P93）を使用します。</w:t>
            </w:r>
          </w:p>
        </w:tc>
        <w:tc>
          <w:tcPr>
            <w:tcW w:w="567" w:type="dxa"/>
            <w:vAlign w:val="center"/>
          </w:tcPr>
          <w:p w14:paraId="4618EA73" w14:textId="02B822CA"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44816475" w14:textId="44E71D3C" w:rsidTr="001F7D36">
        <w:trPr>
          <w:trHeight w:val="374"/>
          <w:jc w:val="center"/>
        </w:trPr>
        <w:tc>
          <w:tcPr>
            <w:tcW w:w="1978" w:type="dxa"/>
            <w:vMerge/>
          </w:tcPr>
          <w:p w14:paraId="18901453" w14:textId="77777777" w:rsidR="00601FDC" w:rsidRPr="000D1888" w:rsidRDefault="00601FDC" w:rsidP="00986483">
            <w:pPr>
              <w:rPr>
                <w:rFonts w:ascii="UD デジタル 教科書体 NP-R" w:eastAsia="UD デジタル 教科書体 NP-R"/>
                <w:sz w:val="22"/>
              </w:rPr>
            </w:pPr>
          </w:p>
        </w:tc>
        <w:tc>
          <w:tcPr>
            <w:tcW w:w="7796" w:type="dxa"/>
          </w:tcPr>
          <w:p w14:paraId="6A6875F0" w14:textId="23E10F82"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建築物等がなるべく視野に入らないよう、公園に接する敷地においては可能な限り樹木植栽や生垣設置を進めます。</w:t>
            </w:r>
          </w:p>
        </w:tc>
        <w:tc>
          <w:tcPr>
            <w:tcW w:w="567" w:type="dxa"/>
            <w:vAlign w:val="center"/>
          </w:tcPr>
          <w:p w14:paraId="7159705E" w14:textId="3AAA0CDE"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5B585478" w14:textId="0F38C3BB" w:rsidTr="001F7D36">
        <w:trPr>
          <w:trHeight w:val="374"/>
          <w:jc w:val="center"/>
        </w:trPr>
        <w:tc>
          <w:tcPr>
            <w:tcW w:w="1978" w:type="dxa"/>
            <w:vMerge/>
          </w:tcPr>
          <w:p w14:paraId="4FE35F9E" w14:textId="77777777" w:rsidR="00601FDC" w:rsidRPr="000D1888" w:rsidRDefault="00601FDC" w:rsidP="00986483">
            <w:pPr>
              <w:rPr>
                <w:rFonts w:ascii="UD デジタル 教科書体 NP-R" w:eastAsia="UD デジタル 教科書体 NP-R"/>
                <w:sz w:val="22"/>
              </w:rPr>
            </w:pPr>
          </w:p>
        </w:tc>
        <w:tc>
          <w:tcPr>
            <w:tcW w:w="7796" w:type="dxa"/>
          </w:tcPr>
          <w:p w14:paraId="60D80C2F" w14:textId="3FE801CC"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屋外広告物の掲出は控えるとともに、小面積で低彩度の色を使用します。</w:t>
            </w:r>
          </w:p>
        </w:tc>
        <w:tc>
          <w:tcPr>
            <w:tcW w:w="567" w:type="dxa"/>
            <w:vAlign w:val="center"/>
          </w:tcPr>
          <w:p w14:paraId="0FB9A0E6" w14:textId="0BE05821"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7851199C" w14:textId="5F5E415D" w:rsidTr="001F7D36">
        <w:trPr>
          <w:trHeight w:val="374"/>
          <w:jc w:val="center"/>
        </w:trPr>
        <w:tc>
          <w:tcPr>
            <w:tcW w:w="1978" w:type="dxa"/>
            <w:vMerge w:val="restart"/>
          </w:tcPr>
          <w:p w14:paraId="6E075449" w14:textId="436D1796"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lastRenderedPageBreak/>
              <w:t>□</w:t>
            </w:r>
            <w:r w:rsidRPr="000D1888">
              <w:rPr>
                <w:rFonts w:ascii="ＭＳ 明朝" w:eastAsia="ＭＳ 明朝" w:hAnsi="ＭＳ 明朝" w:cs="ＭＳ 明朝" w:hint="eastAsia"/>
                <w:sz w:val="22"/>
              </w:rPr>
              <w:t>ⓕ</w:t>
            </w:r>
            <w:r w:rsidRPr="000D1888">
              <w:rPr>
                <w:rFonts w:ascii="UD デジタル 教科書体 NP-R" w:eastAsia="UD デジタル 教科書体 NP-R" w:hint="eastAsia"/>
                <w:sz w:val="22"/>
              </w:rPr>
              <w:t>水前寺江津湖公園（広木地区）から金峰山方面への眺望</w:t>
            </w:r>
          </w:p>
        </w:tc>
        <w:tc>
          <w:tcPr>
            <w:tcW w:w="7796" w:type="dxa"/>
          </w:tcPr>
          <w:p w14:paraId="2A396E81" w14:textId="6D1ADB68"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水前寺江津湖公園や金峰山の山並みと調和するよう、背後の建築物等は、勾配屋根の使用や地域で推奨する色彩（景観形成基準　第３章P93）を使用します。</w:t>
            </w:r>
          </w:p>
        </w:tc>
        <w:tc>
          <w:tcPr>
            <w:tcW w:w="567" w:type="dxa"/>
            <w:vAlign w:val="center"/>
          </w:tcPr>
          <w:p w14:paraId="3DFE7443" w14:textId="182ED00E"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294111E6" w14:textId="65BF0242" w:rsidTr="001F7D36">
        <w:trPr>
          <w:trHeight w:val="374"/>
          <w:jc w:val="center"/>
        </w:trPr>
        <w:tc>
          <w:tcPr>
            <w:tcW w:w="1978" w:type="dxa"/>
            <w:vMerge/>
          </w:tcPr>
          <w:p w14:paraId="5CB2F4D9" w14:textId="77777777" w:rsidR="00601FDC" w:rsidRPr="000D1888" w:rsidRDefault="00601FDC" w:rsidP="00986483">
            <w:pPr>
              <w:rPr>
                <w:rFonts w:ascii="UD デジタル 教科書体 NP-R" w:eastAsia="UD デジタル 教科書体 NP-R"/>
                <w:sz w:val="22"/>
              </w:rPr>
            </w:pPr>
          </w:p>
        </w:tc>
        <w:tc>
          <w:tcPr>
            <w:tcW w:w="7796" w:type="dxa"/>
          </w:tcPr>
          <w:p w14:paraId="586802D2" w14:textId="236FC49B"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建築物等がなるべく視野に入らないよう、公園に接する敷地においては可能な限り樹木植栽や生垣設置を進めます。</w:t>
            </w:r>
          </w:p>
        </w:tc>
        <w:tc>
          <w:tcPr>
            <w:tcW w:w="567" w:type="dxa"/>
            <w:vAlign w:val="center"/>
          </w:tcPr>
          <w:p w14:paraId="6BC68899" w14:textId="6D250629"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01FDC" w:rsidRPr="000D1888" w14:paraId="39AC8B5A" w14:textId="3A7341A1" w:rsidTr="001F7D36">
        <w:trPr>
          <w:trHeight w:val="374"/>
          <w:jc w:val="center"/>
        </w:trPr>
        <w:tc>
          <w:tcPr>
            <w:tcW w:w="1978" w:type="dxa"/>
            <w:vMerge/>
          </w:tcPr>
          <w:p w14:paraId="7F135FDB" w14:textId="77777777" w:rsidR="00601FDC" w:rsidRPr="000D1888" w:rsidRDefault="00601FDC" w:rsidP="00986483">
            <w:pPr>
              <w:rPr>
                <w:rFonts w:ascii="UD デジタル 教科書体 NP-R" w:eastAsia="UD デジタル 教科書体 NP-R"/>
                <w:sz w:val="22"/>
              </w:rPr>
            </w:pPr>
          </w:p>
        </w:tc>
        <w:tc>
          <w:tcPr>
            <w:tcW w:w="7796" w:type="dxa"/>
          </w:tcPr>
          <w:p w14:paraId="2551440E" w14:textId="2EDC067E" w:rsidR="00601FDC" w:rsidRPr="000D1888" w:rsidRDefault="00601FDC" w:rsidP="00986483">
            <w:pPr>
              <w:rPr>
                <w:rFonts w:ascii="UD デジタル 教科書体 NP-R" w:eastAsia="UD デジタル 教科書体 NP-R"/>
                <w:sz w:val="22"/>
              </w:rPr>
            </w:pPr>
            <w:r w:rsidRPr="000D1888">
              <w:rPr>
                <w:rFonts w:ascii="UD デジタル 教科書体 NP-R" w:eastAsia="UD デジタル 教科書体 NP-R" w:hint="eastAsia"/>
                <w:sz w:val="22"/>
              </w:rPr>
              <w:t>屋外広告物の掲出は控えるとともに、小面積で低彩度の色を使用します。</w:t>
            </w:r>
          </w:p>
        </w:tc>
        <w:tc>
          <w:tcPr>
            <w:tcW w:w="567" w:type="dxa"/>
            <w:vAlign w:val="center"/>
          </w:tcPr>
          <w:p w14:paraId="72A994A1" w14:textId="2BBFF6F3" w:rsidR="00601FDC" w:rsidRPr="000D1888" w:rsidRDefault="006455B6" w:rsidP="00986483">
            <w:pPr>
              <w:rPr>
                <w:rFonts w:ascii="UD デジタル 教科書体 NP-R" w:eastAsia="UD デジタル 教科書体 NP-R"/>
                <w:sz w:val="22"/>
              </w:rPr>
            </w:pPr>
            <w:r>
              <w:rPr>
                <w:rFonts w:ascii="UD デジタル 教科書体 NP-R" w:eastAsia="UD デジタル 教科書体 NP-R" w:hint="eastAsia"/>
                <w:sz w:val="22"/>
              </w:rPr>
              <w:t>□</w:t>
            </w:r>
          </w:p>
        </w:tc>
      </w:tr>
    </w:tbl>
    <w:p w14:paraId="41DABB2A" w14:textId="77777777" w:rsidR="006110F5" w:rsidRDefault="006110F5" w:rsidP="002558A4">
      <w:pPr>
        <w:rPr>
          <w:rFonts w:ascii="UD デジタル 教科書体 NP-R" w:eastAsia="UD デジタル 教科書体 NP-R"/>
          <w:sz w:val="22"/>
        </w:rPr>
      </w:pPr>
    </w:p>
    <w:p w14:paraId="3620F964" w14:textId="2CE3FFD8" w:rsidR="00E9666F" w:rsidRPr="000D1888" w:rsidRDefault="00B30A9D" w:rsidP="002558A4">
      <w:pPr>
        <w:rPr>
          <w:rFonts w:ascii="UD デジタル 教科書体 NP-R" w:eastAsia="UD デジタル 教科書体 NP-R"/>
          <w:sz w:val="22"/>
        </w:rPr>
      </w:pPr>
      <w:r w:rsidRPr="000D1888">
        <w:rPr>
          <w:rFonts w:ascii="UD デジタル 教科書体 NP-R" w:eastAsia="UD デジタル 教科書体 NP-R" w:hint="eastAsia"/>
          <w:sz w:val="22"/>
        </w:rPr>
        <w:t>３－</w:t>
      </w:r>
      <w:r w:rsidR="00231A4B" w:rsidRPr="000D1888">
        <w:rPr>
          <w:rFonts w:ascii="UD デジタル 教科書体 NP-R" w:eastAsia="UD デジタル 教科書体 NP-R" w:hint="eastAsia"/>
          <w:sz w:val="22"/>
        </w:rPr>
        <w:t>３</w:t>
      </w:r>
      <w:r w:rsidRPr="000D1888">
        <w:rPr>
          <w:rFonts w:ascii="UD デジタル 教科書体 NP-R" w:eastAsia="UD デジタル 教科書体 NP-R" w:hint="eastAsia"/>
          <w:sz w:val="22"/>
        </w:rPr>
        <w:t>－２．景観形成基準</w:t>
      </w:r>
    </w:p>
    <w:p w14:paraId="4D3BCAFC" w14:textId="13FBBE34" w:rsidR="0052402A" w:rsidRPr="002E313C" w:rsidRDefault="002E313C" w:rsidP="006110F5">
      <w:pPr>
        <w:rPr>
          <w:rFonts w:ascii="UD デジタル 教科書体 NP-R" w:eastAsia="UD デジタル 教科書体 NP-R"/>
          <w:sz w:val="22"/>
          <w:shd w:val="pct15" w:color="auto" w:fill="FFFFFF"/>
        </w:rPr>
      </w:pPr>
      <w:r>
        <w:rPr>
          <w:rFonts w:ascii="UD デジタル 教科書体 NP-R" w:eastAsia="UD デジタル 教科書体 NP-R" w:hint="eastAsia"/>
          <w:sz w:val="22"/>
          <w:shd w:val="pct15" w:color="auto" w:fill="FFFFFF"/>
        </w:rPr>
        <w:t>下表</w:t>
      </w:r>
      <w:r w:rsidR="00B30A9D" w:rsidRPr="002E313C">
        <w:rPr>
          <w:rFonts w:ascii="UD デジタル 教科書体 NP-R" w:eastAsia="UD デジタル 教科書体 NP-R" w:hint="eastAsia"/>
          <w:sz w:val="22"/>
          <w:shd w:val="pct15" w:color="auto" w:fill="FFFFFF"/>
        </w:rPr>
        <w:t>の景観形成基準</w:t>
      </w:r>
      <w:r>
        <w:rPr>
          <w:rFonts w:ascii="UD デジタル 教科書体 NP-R" w:eastAsia="UD デジタル 教科書体 NP-R" w:hint="eastAsia"/>
          <w:sz w:val="22"/>
          <w:shd w:val="pct15" w:color="auto" w:fill="FFFFFF"/>
        </w:rPr>
        <w:t>への適合</w:t>
      </w:r>
      <w:r w:rsidR="0052402A" w:rsidRPr="002E313C">
        <w:rPr>
          <w:rFonts w:ascii="UD デジタル 教科書体 NP-R" w:eastAsia="UD デジタル 教科書体 NP-R" w:hint="eastAsia"/>
          <w:sz w:val="22"/>
          <w:shd w:val="pct15" w:color="auto" w:fill="FFFFFF"/>
        </w:rPr>
        <w:t>確認後、右欄にチェック（</w:t>
      </w:r>
      <w:r w:rsidR="0052402A" w:rsidRPr="002E313C">
        <w:rPr>
          <w:rFonts w:ascii="Segoe UI Symbol" w:eastAsia="UD デジタル 教科書体 NP-R" w:hAnsi="Segoe UI Symbol" w:cs="Segoe UI Symbol"/>
          <w:sz w:val="22"/>
          <w:shd w:val="pct15" w:color="auto" w:fill="FFFFFF"/>
        </w:rPr>
        <w:t>☑</w:t>
      </w:r>
      <w:r w:rsidR="0052402A" w:rsidRPr="002E313C">
        <w:rPr>
          <w:rFonts w:ascii="UD デジタル 教科書体 NP-R" w:eastAsia="UD デジタル 教科書体 NP-R" w:hint="eastAsia"/>
          <w:sz w:val="22"/>
          <w:shd w:val="pct15" w:color="auto" w:fill="FFFFFF"/>
        </w:rPr>
        <w:t>）</w:t>
      </w:r>
      <w:r w:rsidR="00EB73E4">
        <w:rPr>
          <w:rFonts w:ascii="UD デジタル 教科書体 NP-R" w:eastAsia="UD デジタル 教科書体 NP-R" w:hint="eastAsia"/>
          <w:sz w:val="22"/>
          <w:shd w:val="pct15" w:color="auto" w:fill="FFFFFF"/>
        </w:rPr>
        <w:t>して</w:t>
      </w:r>
      <w:r w:rsidR="0052402A" w:rsidRPr="002E313C">
        <w:rPr>
          <w:rFonts w:ascii="UD デジタル 教科書体 NP-R" w:eastAsia="UD デジタル 教科書体 NP-R" w:hint="eastAsia"/>
          <w:sz w:val="22"/>
          <w:shd w:val="pct15" w:color="auto" w:fill="FFFFFF"/>
        </w:rPr>
        <w:t>下さい。</w:t>
      </w:r>
    </w:p>
    <w:tbl>
      <w:tblPr>
        <w:tblW w:w="102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19"/>
        <w:gridCol w:w="8274"/>
        <w:gridCol w:w="708"/>
      </w:tblGrid>
      <w:tr w:rsidR="00464E66" w:rsidRPr="000D1888" w14:paraId="024366A3" w14:textId="1F7981F6" w:rsidTr="00CC1B9D">
        <w:trPr>
          <w:trHeight w:val="317"/>
          <w:jc w:val="center"/>
        </w:trPr>
        <w:tc>
          <w:tcPr>
            <w:tcW w:w="1219" w:type="dxa"/>
            <w:shd w:val="clear" w:color="auto" w:fill="auto"/>
            <w:vAlign w:val="center"/>
          </w:tcPr>
          <w:p w14:paraId="7F67A77A" w14:textId="77777777" w:rsidR="00464E66" w:rsidRPr="000D1888" w:rsidRDefault="00464E66" w:rsidP="00666AD1">
            <w:pPr>
              <w:spacing w:line="220" w:lineRule="exact"/>
              <w:jc w:val="center"/>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項目</w:t>
            </w:r>
          </w:p>
        </w:tc>
        <w:tc>
          <w:tcPr>
            <w:tcW w:w="8274" w:type="dxa"/>
            <w:shd w:val="clear" w:color="auto" w:fill="auto"/>
            <w:vAlign w:val="center"/>
          </w:tcPr>
          <w:p w14:paraId="469102BC" w14:textId="77777777" w:rsidR="00464E66" w:rsidRPr="000D1888" w:rsidRDefault="00464E66" w:rsidP="00666AD1">
            <w:pPr>
              <w:spacing w:line="220" w:lineRule="exact"/>
              <w:jc w:val="center"/>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基準</w:t>
            </w:r>
          </w:p>
        </w:tc>
        <w:tc>
          <w:tcPr>
            <w:tcW w:w="708" w:type="dxa"/>
          </w:tcPr>
          <w:p w14:paraId="137B76B0" w14:textId="51D90E08" w:rsidR="00464E66" w:rsidRPr="000D1888" w:rsidRDefault="0052402A" w:rsidP="00666AD1">
            <w:pPr>
              <w:spacing w:line="220" w:lineRule="exact"/>
              <w:jc w:val="center"/>
              <w:rPr>
                <w:rFonts w:ascii="UD デジタル 教科書体 NP-R" w:eastAsia="UD デジタル 教科書体 NP-R"/>
                <w:color w:val="000000" w:themeColor="text1"/>
                <w:sz w:val="22"/>
              </w:rPr>
            </w:pPr>
            <w:r w:rsidRPr="000D1888">
              <w:rPr>
                <w:rFonts w:ascii="Segoe UI Symbol" w:eastAsia="UD デジタル 教科書体 NP-R" w:hAnsi="Segoe UI Symbol" w:cs="Segoe UI Symbol"/>
                <w:sz w:val="22"/>
              </w:rPr>
              <w:t>☑</w:t>
            </w:r>
          </w:p>
        </w:tc>
      </w:tr>
      <w:tr w:rsidR="006455B6" w:rsidRPr="000D1888" w14:paraId="4049876C" w14:textId="0284F9E2" w:rsidTr="00CC1B9D">
        <w:trPr>
          <w:trHeight w:val="523"/>
          <w:jc w:val="center"/>
        </w:trPr>
        <w:tc>
          <w:tcPr>
            <w:tcW w:w="1219" w:type="dxa"/>
            <w:vMerge w:val="restart"/>
            <w:shd w:val="clear" w:color="auto" w:fill="auto"/>
            <w:vAlign w:val="center"/>
          </w:tcPr>
          <w:p w14:paraId="6EC51A28" w14:textId="77777777" w:rsidR="006455B6" w:rsidRPr="000D1888" w:rsidRDefault="006455B6" w:rsidP="00666AD1">
            <w:pPr>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基本事項</w:t>
            </w:r>
          </w:p>
        </w:tc>
        <w:tc>
          <w:tcPr>
            <w:tcW w:w="8274" w:type="dxa"/>
            <w:shd w:val="clear" w:color="auto" w:fill="auto"/>
          </w:tcPr>
          <w:p w14:paraId="39EBCA65" w14:textId="77777777" w:rsidR="006455B6" w:rsidRPr="000D1888" w:rsidRDefault="006455B6" w:rsidP="00772D37">
            <w:pPr>
              <w:pStyle w:val="a9"/>
              <w:spacing w:line="250" w:lineRule="exact"/>
              <w:ind w:leftChars="100" w:left="430" w:hanging="220"/>
              <w:jc w:val="left"/>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視点場からの眺望の保全・向上に努め、必要に応じて景観シミュレーション</w:t>
            </w:r>
            <w:r w:rsidRPr="002E313C">
              <w:rPr>
                <w:rFonts w:ascii="UD デジタル 教科書体 NP-R" w:eastAsia="UD デジタル 教科書体 NP-R" w:hAnsiTheme="minorHAnsi" w:hint="eastAsia"/>
                <w:color w:val="000000" w:themeColor="text1"/>
                <w:sz w:val="22"/>
                <w:szCs w:val="22"/>
                <w:vertAlign w:val="superscript"/>
              </w:rPr>
              <w:t>※１</w:t>
            </w:r>
            <w:r w:rsidRPr="000D1888">
              <w:rPr>
                <w:rFonts w:ascii="UD デジタル 教科書体 NP-R" w:eastAsia="UD デジタル 教科書体 NP-R" w:hAnsiTheme="minorHAnsi" w:hint="eastAsia"/>
                <w:color w:val="000000" w:themeColor="text1"/>
                <w:sz w:val="22"/>
                <w:szCs w:val="22"/>
              </w:rPr>
              <w:t>を作成し、景観影響を確認すること。</w:t>
            </w:r>
          </w:p>
          <w:p w14:paraId="25D0A3E2" w14:textId="25C05265" w:rsidR="006455B6" w:rsidRPr="00866B4B" w:rsidRDefault="006455B6" w:rsidP="00772D37">
            <w:pPr>
              <w:pStyle w:val="a9"/>
              <w:spacing w:line="250" w:lineRule="exact"/>
              <w:ind w:leftChars="100" w:left="210" w:firstLineChars="0" w:firstLine="0"/>
              <w:jc w:val="left"/>
              <w:rPr>
                <w:rFonts w:ascii="UD デジタル 教科書体 NP-R" w:eastAsia="UD デジタル 教科書体 NP-R" w:hAnsiTheme="minorHAnsi"/>
                <w:color w:val="000000" w:themeColor="text1"/>
                <w:sz w:val="16"/>
                <w:szCs w:val="16"/>
              </w:rPr>
            </w:pPr>
            <w:r w:rsidRPr="00866B4B">
              <w:rPr>
                <w:rFonts w:ascii="UD デジタル 教科書体 NP-R" w:eastAsia="UD デジタル 教科書体 NP-R" w:hAnsiTheme="minorHAnsi" w:hint="eastAsia"/>
                <w:color w:val="000000" w:themeColor="text1"/>
                <w:sz w:val="16"/>
                <w:szCs w:val="16"/>
              </w:rPr>
              <w:t>※１　現況写真をもとに計画建物等の完成予想図を合成し、実際に建設した様子に近い景観を観察し、その景観上からの影響を評価するもの</w:t>
            </w:r>
          </w:p>
        </w:tc>
        <w:tc>
          <w:tcPr>
            <w:tcW w:w="708" w:type="dxa"/>
            <w:vMerge w:val="restart"/>
            <w:vAlign w:val="center"/>
          </w:tcPr>
          <w:p w14:paraId="42731291" w14:textId="7027BA44" w:rsidR="006455B6" w:rsidRPr="000D1888" w:rsidRDefault="006455B6" w:rsidP="00666AD1">
            <w:pPr>
              <w:pStyle w:val="a9"/>
              <w:spacing w:line="250" w:lineRule="exact"/>
              <w:ind w:leftChars="100" w:left="430" w:hanging="22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AnsiTheme="minorHAnsi" w:hint="eastAsia"/>
                <w:color w:val="000000" w:themeColor="text1"/>
                <w:sz w:val="22"/>
                <w:szCs w:val="22"/>
              </w:rPr>
              <w:t>□</w:t>
            </w:r>
          </w:p>
        </w:tc>
      </w:tr>
      <w:tr w:rsidR="006455B6" w:rsidRPr="000D1888" w14:paraId="2384B4B6" w14:textId="539C18BF" w:rsidTr="00CC1B9D">
        <w:trPr>
          <w:trHeight w:val="558"/>
          <w:jc w:val="center"/>
        </w:trPr>
        <w:tc>
          <w:tcPr>
            <w:tcW w:w="1219" w:type="dxa"/>
            <w:vMerge/>
            <w:shd w:val="clear" w:color="auto" w:fill="auto"/>
            <w:vAlign w:val="center"/>
          </w:tcPr>
          <w:p w14:paraId="5FDD0CF4" w14:textId="77777777" w:rsidR="006455B6" w:rsidRPr="000D1888" w:rsidRDefault="006455B6" w:rsidP="00666AD1">
            <w:pPr>
              <w:rPr>
                <w:rFonts w:ascii="UD デジタル 教科書体 NP-R" w:eastAsia="UD デジタル 教科書体 NP-R"/>
                <w:color w:val="000000" w:themeColor="text1"/>
                <w:sz w:val="22"/>
              </w:rPr>
            </w:pPr>
          </w:p>
        </w:tc>
        <w:tc>
          <w:tcPr>
            <w:tcW w:w="8274" w:type="dxa"/>
            <w:shd w:val="clear" w:color="auto" w:fill="auto"/>
          </w:tcPr>
          <w:p w14:paraId="3E46DADC" w14:textId="66ED7EAF" w:rsidR="006455B6" w:rsidRPr="000D1888" w:rsidRDefault="006455B6"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・本基準の内容の確認と合わせて、景観形成方針（第２章第２節 P45～P52）の内容を確認すること。</w:t>
            </w:r>
          </w:p>
        </w:tc>
        <w:tc>
          <w:tcPr>
            <w:tcW w:w="708" w:type="dxa"/>
            <w:vMerge/>
            <w:vAlign w:val="center"/>
          </w:tcPr>
          <w:p w14:paraId="266E4097" w14:textId="40E018E4" w:rsidR="006455B6" w:rsidRPr="000D1888" w:rsidRDefault="006455B6"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52402A" w:rsidRPr="000D1888" w14:paraId="29F38445" w14:textId="6EB0953A" w:rsidTr="00CC1B9D">
        <w:trPr>
          <w:trHeight w:val="481"/>
          <w:jc w:val="center"/>
        </w:trPr>
        <w:tc>
          <w:tcPr>
            <w:tcW w:w="1219" w:type="dxa"/>
            <w:vMerge w:val="restart"/>
            <w:shd w:val="clear" w:color="auto" w:fill="auto"/>
          </w:tcPr>
          <w:p w14:paraId="35156B28" w14:textId="77777777" w:rsidR="0052402A" w:rsidRPr="000D1888" w:rsidRDefault="0052402A" w:rsidP="00666AD1">
            <w:pPr>
              <w:ind w:left="660" w:hangingChars="300" w:hanging="660"/>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位置・高さ</w:t>
            </w:r>
          </w:p>
        </w:tc>
        <w:tc>
          <w:tcPr>
            <w:tcW w:w="8274" w:type="dxa"/>
            <w:shd w:val="clear" w:color="auto" w:fill="auto"/>
          </w:tcPr>
          <w:p w14:paraId="11BCAA7C" w14:textId="5BBE1F9C" w:rsidR="0052402A" w:rsidRPr="000D1888" w:rsidRDefault="0052402A"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・江津湖周辺の調和の取れた自然景観が保全できるよう、建築物の高さについては、周辺の既存高木の高さとの調和に努めること。</w:t>
            </w:r>
          </w:p>
        </w:tc>
        <w:tc>
          <w:tcPr>
            <w:tcW w:w="708" w:type="dxa"/>
            <w:vMerge w:val="restart"/>
            <w:vAlign w:val="center"/>
          </w:tcPr>
          <w:p w14:paraId="0759D101" w14:textId="5EB5E719" w:rsidR="0052402A" w:rsidRPr="000D1888" w:rsidRDefault="006455B6"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52402A" w:rsidRPr="000D1888" w14:paraId="02AAE5D5" w14:textId="1BB3BB74" w:rsidTr="00CC1B9D">
        <w:trPr>
          <w:trHeight w:val="305"/>
          <w:jc w:val="center"/>
        </w:trPr>
        <w:tc>
          <w:tcPr>
            <w:tcW w:w="1219" w:type="dxa"/>
            <w:vMerge/>
            <w:shd w:val="clear" w:color="auto" w:fill="auto"/>
          </w:tcPr>
          <w:p w14:paraId="7E262594" w14:textId="77777777" w:rsidR="0052402A" w:rsidRPr="000D1888" w:rsidRDefault="0052402A" w:rsidP="00666AD1">
            <w:pPr>
              <w:ind w:left="660" w:hangingChars="300" w:hanging="660"/>
              <w:rPr>
                <w:rFonts w:ascii="UD デジタル 教科書体 NP-R" w:eastAsia="UD デジタル 教科書体 NP-R"/>
                <w:color w:val="000000" w:themeColor="text1"/>
                <w:sz w:val="22"/>
              </w:rPr>
            </w:pPr>
          </w:p>
        </w:tc>
        <w:tc>
          <w:tcPr>
            <w:tcW w:w="8274" w:type="dxa"/>
            <w:shd w:val="clear" w:color="auto" w:fill="auto"/>
          </w:tcPr>
          <w:p w14:paraId="187C88CB" w14:textId="71EA05D7" w:rsidR="0052402A" w:rsidRPr="000D1888" w:rsidRDefault="0052402A" w:rsidP="00772D37">
            <w:pPr>
              <w:pStyle w:val="a9"/>
              <w:spacing w:line="250" w:lineRule="exact"/>
              <w:ind w:leftChars="143" w:left="403" w:hangingChars="47" w:hanging="103"/>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・市街化調整区域の建築物等の高さは、10ｍ以下とすること。</w:t>
            </w:r>
          </w:p>
        </w:tc>
        <w:tc>
          <w:tcPr>
            <w:tcW w:w="708" w:type="dxa"/>
            <w:vMerge/>
            <w:vAlign w:val="center"/>
          </w:tcPr>
          <w:p w14:paraId="592B0B6F" w14:textId="77777777" w:rsidR="0052402A" w:rsidRPr="000D1888" w:rsidRDefault="0052402A" w:rsidP="00772D37">
            <w:pPr>
              <w:pStyle w:val="a9"/>
              <w:spacing w:line="250" w:lineRule="exact"/>
              <w:ind w:leftChars="143" w:left="403" w:hangingChars="47" w:hanging="103"/>
              <w:rPr>
                <w:rFonts w:ascii="UD デジタル 教科書体 NP-R" w:eastAsia="UD デジタル 教科書体 NP-R" w:hAnsiTheme="minorHAnsi"/>
                <w:color w:val="000000" w:themeColor="text1"/>
                <w:sz w:val="22"/>
                <w:szCs w:val="22"/>
              </w:rPr>
            </w:pPr>
          </w:p>
        </w:tc>
      </w:tr>
      <w:tr w:rsidR="00464E66" w:rsidRPr="000D1888" w14:paraId="0A761C3A" w14:textId="6362874D" w:rsidTr="00CC1B9D">
        <w:trPr>
          <w:trHeight w:val="506"/>
          <w:jc w:val="center"/>
        </w:trPr>
        <w:tc>
          <w:tcPr>
            <w:tcW w:w="1219" w:type="dxa"/>
            <w:shd w:val="clear" w:color="auto" w:fill="auto"/>
          </w:tcPr>
          <w:p w14:paraId="713FC476" w14:textId="77777777" w:rsidR="00464E66" w:rsidRPr="000D1888" w:rsidRDefault="00464E66" w:rsidP="00666AD1">
            <w:pPr>
              <w:ind w:left="660" w:hangingChars="300" w:hanging="660"/>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形態</w:t>
            </w:r>
          </w:p>
        </w:tc>
        <w:tc>
          <w:tcPr>
            <w:tcW w:w="8274" w:type="dxa"/>
            <w:shd w:val="clear" w:color="auto" w:fill="auto"/>
          </w:tcPr>
          <w:p w14:paraId="3660E9E4" w14:textId="4CA069AA" w:rsidR="00464E66" w:rsidRPr="000D1888" w:rsidRDefault="00464E66"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・建築物等は、周囲のまち並みとの調和や屋外の設備類を目立たなくする等、全体を統一感のある形態意匠とし、公園の雰囲気との調和に配慮すること。</w:t>
            </w:r>
          </w:p>
        </w:tc>
        <w:tc>
          <w:tcPr>
            <w:tcW w:w="708" w:type="dxa"/>
            <w:vAlign w:val="center"/>
          </w:tcPr>
          <w:p w14:paraId="55ED76FA" w14:textId="200DD5EF" w:rsidR="00464E66" w:rsidRPr="000D1888" w:rsidRDefault="006455B6"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52402A" w:rsidRPr="000D1888" w14:paraId="410EB72F" w14:textId="11FA4524" w:rsidTr="00CC1B9D">
        <w:trPr>
          <w:trHeight w:val="477"/>
          <w:jc w:val="center"/>
        </w:trPr>
        <w:tc>
          <w:tcPr>
            <w:tcW w:w="1219" w:type="dxa"/>
            <w:vMerge w:val="restart"/>
            <w:shd w:val="clear" w:color="auto" w:fill="auto"/>
          </w:tcPr>
          <w:p w14:paraId="7025A3BA" w14:textId="77777777" w:rsidR="0052402A" w:rsidRPr="000D1888" w:rsidRDefault="0052402A" w:rsidP="00666AD1">
            <w:pPr>
              <w:ind w:left="660" w:hangingChars="300" w:hanging="660"/>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色彩・材料</w:t>
            </w:r>
          </w:p>
          <w:p w14:paraId="6F06FB6C" w14:textId="77777777" w:rsidR="0052402A" w:rsidRPr="000D1888" w:rsidRDefault="0052402A" w:rsidP="00666AD1">
            <w:pPr>
              <w:ind w:left="660" w:hangingChars="300" w:hanging="660"/>
              <w:rPr>
                <w:rFonts w:ascii="UD デジタル 教科書体 NP-R" w:eastAsia="UD デジタル 教科書体 NP-R"/>
                <w:color w:val="000000" w:themeColor="text1"/>
                <w:sz w:val="22"/>
              </w:rPr>
            </w:pPr>
          </w:p>
        </w:tc>
        <w:tc>
          <w:tcPr>
            <w:tcW w:w="8274" w:type="dxa"/>
            <w:shd w:val="clear" w:color="auto" w:fill="auto"/>
          </w:tcPr>
          <w:p w14:paraId="79E84AF4" w14:textId="2953A0EB" w:rsidR="0052402A" w:rsidRPr="000D1888" w:rsidRDefault="0052402A"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・湖岸から見える建築物等は、江津湖の自然的景観を阻害しない「地域で推奨する色彩」を使用するように努めること。</w:t>
            </w:r>
          </w:p>
        </w:tc>
        <w:tc>
          <w:tcPr>
            <w:tcW w:w="708" w:type="dxa"/>
            <w:vMerge w:val="restart"/>
            <w:vAlign w:val="center"/>
          </w:tcPr>
          <w:p w14:paraId="493B3445" w14:textId="1C5143BA" w:rsidR="0052402A" w:rsidRPr="000D1888" w:rsidRDefault="006455B6"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52402A" w:rsidRPr="000D1888" w14:paraId="2CFA498A" w14:textId="7F510BC3" w:rsidTr="00CC1B9D">
        <w:trPr>
          <w:trHeight w:val="60"/>
          <w:jc w:val="center"/>
        </w:trPr>
        <w:tc>
          <w:tcPr>
            <w:tcW w:w="1219" w:type="dxa"/>
            <w:vMerge/>
            <w:shd w:val="clear" w:color="auto" w:fill="auto"/>
          </w:tcPr>
          <w:p w14:paraId="6C9668D4" w14:textId="77777777" w:rsidR="0052402A" w:rsidRPr="000D1888" w:rsidRDefault="0052402A" w:rsidP="00666AD1">
            <w:pPr>
              <w:ind w:left="660" w:hangingChars="300" w:hanging="660"/>
              <w:rPr>
                <w:rFonts w:ascii="UD デジタル 教科書体 NP-R" w:eastAsia="UD デジタル 教科書体 NP-R"/>
                <w:color w:val="000000" w:themeColor="text1"/>
                <w:sz w:val="22"/>
              </w:rPr>
            </w:pPr>
          </w:p>
        </w:tc>
        <w:tc>
          <w:tcPr>
            <w:tcW w:w="8274" w:type="dxa"/>
            <w:shd w:val="clear" w:color="auto" w:fill="auto"/>
          </w:tcPr>
          <w:p w14:paraId="0106D6AB" w14:textId="5D85661D" w:rsidR="0052402A" w:rsidRPr="000D1888" w:rsidRDefault="0052402A"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・対比効果の大きい色彩（色相・彩度・明度）の組合せは避けるように努めること。</w:t>
            </w:r>
          </w:p>
        </w:tc>
        <w:tc>
          <w:tcPr>
            <w:tcW w:w="708" w:type="dxa"/>
            <w:vMerge/>
            <w:vAlign w:val="center"/>
          </w:tcPr>
          <w:p w14:paraId="633D29BB" w14:textId="77777777" w:rsidR="0052402A" w:rsidRPr="000D1888" w:rsidRDefault="0052402A"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464E66" w:rsidRPr="000D1888" w14:paraId="750E239F" w14:textId="3C76C85F" w:rsidTr="00CC1B9D">
        <w:trPr>
          <w:trHeight w:val="664"/>
          <w:jc w:val="center"/>
        </w:trPr>
        <w:tc>
          <w:tcPr>
            <w:tcW w:w="1219" w:type="dxa"/>
            <w:shd w:val="clear" w:color="auto" w:fill="auto"/>
          </w:tcPr>
          <w:p w14:paraId="2DB5BD4F" w14:textId="77777777" w:rsidR="001F7D36" w:rsidRDefault="00464E66" w:rsidP="00666AD1">
            <w:pPr>
              <w:spacing w:line="276" w:lineRule="auto"/>
              <w:ind w:left="660" w:hangingChars="300" w:hanging="660"/>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敷地の</w:t>
            </w:r>
          </w:p>
          <w:p w14:paraId="7A1BF0F9" w14:textId="6BD6E255" w:rsidR="00464E66" w:rsidRPr="000D1888" w:rsidRDefault="00464E66" w:rsidP="00666AD1">
            <w:pPr>
              <w:spacing w:line="276" w:lineRule="auto"/>
              <w:ind w:left="660" w:hangingChars="300" w:hanging="660"/>
              <w:rPr>
                <w:rFonts w:ascii="UD デジタル 教科書体 NP-R" w:eastAsia="UD デジタル 教科書体 NP-R"/>
                <w:color w:val="000000" w:themeColor="text1"/>
                <w:sz w:val="22"/>
              </w:rPr>
            </w:pPr>
            <w:r w:rsidRPr="000D1888">
              <w:rPr>
                <w:rFonts w:ascii="UD デジタル 教科書体 NP-R" w:eastAsia="UD デジタル 教科書体 NP-R" w:hint="eastAsia"/>
                <w:color w:val="000000" w:themeColor="text1"/>
                <w:sz w:val="22"/>
              </w:rPr>
              <w:t>緑化</w:t>
            </w:r>
          </w:p>
        </w:tc>
        <w:tc>
          <w:tcPr>
            <w:tcW w:w="8274" w:type="dxa"/>
            <w:shd w:val="clear" w:color="auto" w:fill="auto"/>
          </w:tcPr>
          <w:p w14:paraId="05CE3550" w14:textId="23DE769A" w:rsidR="00464E66" w:rsidRPr="000D1888" w:rsidRDefault="00464E66" w:rsidP="00666AD1">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0D1888">
              <w:rPr>
                <w:rFonts w:ascii="UD デジタル 教科書体 NP-R" w:eastAsia="UD デジタル 教科書体 NP-R" w:hAnsiTheme="minorHAnsi" w:hint="eastAsia"/>
                <w:color w:val="000000" w:themeColor="text1"/>
                <w:sz w:val="22"/>
                <w:szCs w:val="22"/>
              </w:rPr>
              <w:t>・湖畔の樹木を保全するとともに、新たな植栽により主要な視点場から建築物等がなるべく視野に入らないように配慮すること。</w:t>
            </w:r>
          </w:p>
        </w:tc>
        <w:tc>
          <w:tcPr>
            <w:tcW w:w="708" w:type="dxa"/>
            <w:vAlign w:val="center"/>
          </w:tcPr>
          <w:p w14:paraId="33F1AB65" w14:textId="17488139" w:rsidR="00464E66" w:rsidRPr="000D1888" w:rsidRDefault="006455B6" w:rsidP="00666AD1">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 xml:space="preserve">　□</w:t>
            </w:r>
          </w:p>
        </w:tc>
      </w:tr>
    </w:tbl>
    <w:p w14:paraId="2F3C2852" w14:textId="77777777" w:rsidR="00231A4B" w:rsidRPr="000D1888" w:rsidRDefault="00231A4B" w:rsidP="00231A4B">
      <w:pPr>
        <w:ind w:left="2" w:hangingChars="1" w:hanging="2"/>
        <w:rPr>
          <w:rFonts w:ascii="UD デジタル 教科書体 NP-R" w:eastAsia="UD デジタル 教科書体 NP-R"/>
          <w:sz w:val="22"/>
        </w:rPr>
      </w:pPr>
    </w:p>
    <w:p w14:paraId="25D07D78" w14:textId="4A6A3B23" w:rsidR="0052402A" w:rsidRPr="000D1888" w:rsidRDefault="0052402A" w:rsidP="002558A4">
      <w:pPr>
        <w:rPr>
          <w:rFonts w:ascii="UD デジタル 教科書体 NP-R" w:eastAsia="UD デジタル 教科書体 NP-R"/>
          <w:sz w:val="22"/>
        </w:rPr>
      </w:pPr>
    </w:p>
    <w:sectPr w:rsidR="0052402A" w:rsidRPr="000D1888" w:rsidSect="00FF2BFC">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altName w:val="UD ???? ????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174E" w14:textId="77777777" w:rsidR="00C80F92" w:rsidRDefault="00C80F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0CA9" w14:textId="77777777" w:rsidR="00C80F92" w:rsidRDefault="00C80F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615" w14:textId="77777777" w:rsidR="00C80F92" w:rsidRDefault="00C80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8E3C" w14:textId="77777777" w:rsidR="00C80F92" w:rsidRDefault="00C80F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C104" w14:textId="3011042A" w:rsidR="00C80F92" w:rsidRPr="00C80F92" w:rsidRDefault="00C80F92" w:rsidP="00EE73CA">
    <w:pPr>
      <w:pStyle w:val="a3"/>
      <w:ind w:firstLineChars="4300" w:firstLine="9030"/>
      <w:rPr>
        <w:rFonts w:ascii="BIZ UDPゴシック" w:eastAsia="BIZ UDPゴシック" w:hAnsi="BIZ UDPゴシック"/>
      </w:rPr>
    </w:pPr>
    <w:r w:rsidRPr="00C80F92">
      <w:rPr>
        <w:rFonts w:ascii="BIZ UDPゴシック" w:eastAsia="BIZ UDPゴシック" w:hAnsi="BIZ UDPゴシック" w:hint="eastAsia"/>
      </w:rPr>
      <w:t>３－３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AB3B" w14:textId="77777777" w:rsidR="00C80F92" w:rsidRDefault="00C80F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A5F53"/>
    <w:rsid w:val="000B5781"/>
    <w:rsid w:val="000B6E49"/>
    <w:rsid w:val="000C12EF"/>
    <w:rsid w:val="000D1888"/>
    <w:rsid w:val="00101C35"/>
    <w:rsid w:val="0013533E"/>
    <w:rsid w:val="00150014"/>
    <w:rsid w:val="00182324"/>
    <w:rsid w:val="00184BF0"/>
    <w:rsid w:val="00187A73"/>
    <w:rsid w:val="001A6000"/>
    <w:rsid w:val="001A627E"/>
    <w:rsid w:val="001B0896"/>
    <w:rsid w:val="001B236B"/>
    <w:rsid w:val="001D2F4D"/>
    <w:rsid w:val="001D72EB"/>
    <w:rsid w:val="001F7D36"/>
    <w:rsid w:val="00212635"/>
    <w:rsid w:val="00212D11"/>
    <w:rsid w:val="00231A4B"/>
    <w:rsid w:val="00233348"/>
    <w:rsid w:val="0023613E"/>
    <w:rsid w:val="002558A4"/>
    <w:rsid w:val="002577BC"/>
    <w:rsid w:val="00267431"/>
    <w:rsid w:val="00282081"/>
    <w:rsid w:val="00284B02"/>
    <w:rsid w:val="002B1697"/>
    <w:rsid w:val="002B76CE"/>
    <w:rsid w:val="002E313C"/>
    <w:rsid w:val="003044D9"/>
    <w:rsid w:val="00311398"/>
    <w:rsid w:val="00360352"/>
    <w:rsid w:val="00365C03"/>
    <w:rsid w:val="00382D1C"/>
    <w:rsid w:val="003830D7"/>
    <w:rsid w:val="00394647"/>
    <w:rsid w:val="003C12BB"/>
    <w:rsid w:val="003D288C"/>
    <w:rsid w:val="003F3526"/>
    <w:rsid w:val="0040116A"/>
    <w:rsid w:val="00405955"/>
    <w:rsid w:val="004354AA"/>
    <w:rsid w:val="0045647F"/>
    <w:rsid w:val="00463DD8"/>
    <w:rsid w:val="00464E66"/>
    <w:rsid w:val="004A3406"/>
    <w:rsid w:val="004B36BA"/>
    <w:rsid w:val="004B66BD"/>
    <w:rsid w:val="004C60B2"/>
    <w:rsid w:val="004E3D7E"/>
    <w:rsid w:val="004F439E"/>
    <w:rsid w:val="004F486F"/>
    <w:rsid w:val="004F501F"/>
    <w:rsid w:val="004F5BFE"/>
    <w:rsid w:val="0052365D"/>
    <w:rsid w:val="0052402A"/>
    <w:rsid w:val="00524D04"/>
    <w:rsid w:val="00570F37"/>
    <w:rsid w:val="005B1116"/>
    <w:rsid w:val="00601FDC"/>
    <w:rsid w:val="00603C26"/>
    <w:rsid w:val="006110F5"/>
    <w:rsid w:val="00617A1B"/>
    <w:rsid w:val="006455B6"/>
    <w:rsid w:val="00672C03"/>
    <w:rsid w:val="00675F27"/>
    <w:rsid w:val="00676E7C"/>
    <w:rsid w:val="00677903"/>
    <w:rsid w:val="006840D8"/>
    <w:rsid w:val="006855DD"/>
    <w:rsid w:val="006A2B57"/>
    <w:rsid w:val="006A41B8"/>
    <w:rsid w:val="006B4E8D"/>
    <w:rsid w:val="006C7D87"/>
    <w:rsid w:val="006D5B88"/>
    <w:rsid w:val="006E38BD"/>
    <w:rsid w:val="006F7016"/>
    <w:rsid w:val="007050C7"/>
    <w:rsid w:val="00722F77"/>
    <w:rsid w:val="00734AC7"/>
    <w:rsid w:val="00772D37"/>
    <w:rsid w:val="0078209D"/>
    <w:rsid w:val="007E56E9"/>
    <w:rsid w:val="007F0C44"/>
    <w:rsid w:val="007F2141"/>
    <w:rsid w:val="00807DCE"/>
    <w:rsid w:val="00840DE0"/>
    <w:rsid w:val="008564C7"/>
    <w:rsid w:val="00864493"/>
    <w:rsid w:val="00866B4B"/>
    <w:rsid w:val="00870F9A"/>
    <w:rsid w:val="00873662"/>
    <w:rsid w:val="008769A7"/>
    <w:rsid w:val="008961B9"/>
    <w:rsid w:val="008F00AA"/>
    <w:rsid w:val="008F122C"/>
    <w:rsid w:val="009151CE"/>
    <w:rsid w:val="00930434"/>
    <w:rsid w:val="00936105"/>
    <w:rsid w:val="009421F6"/>
    <w:rsid w:val="00973C7D"/>
    <w:rsid w:val="00982ACD"/>
    <w:rsid w:val="0099675A"/>
    <w:rsid w:val="009B76DB"/>
    <w:rsid w:val="00AB1833"/>
    <w:rsid w:val="00AD7819"/>
    <w:rsid w:val="00AF6F1A"/>
    <w:rsid w:val="00B2775C"/>
    <w:rsid w:val="00B30A9D"/>
    <w:rsid w:val="00B31B3D"/>
    <w:rsid w:val="00B62C26"/>
    <w:rsid w:val="00B63244"/>
    <w:rsid w:val="00BA0CB3"/>
    <w:rsid w:val="00BB3111"/>
    <w:rsid w:val="00BC2771"/>
    <w:rsid w:val="00BC38A8"/>
    <w:rsid w:val="00BF5CBA"/>
    <w:rsid w:val="00C22EE5"/>
    <w:rsid w:val="00C5694A"/>
    <w:rsid w:val="00C70FC1"/>
    <w:rsid w:val="00C80F92"/>
    <w:rsid w:val="00C819AC"/>
    <w:rsid w:val="00CB1FFC"/>
    <w:rsid w:val="00CC1B9D"/>
    <w:rsid w:val="00CE2692"/>
    <w:rsid w:val="00CE3272"/>
    <w:rsid w:val="00CE392D"/>
    <w:rsid w:val="00D12FF5"/>
    <w:rsid w:val="00D215AE"/>
    <w:rsid w:val="00D37C0B"/>
    <w:rsid w:val="00D470A9"/>
    <w:rsid w:val="00D70FBE"/>
    <w:rsid w:val="00D75328"/>
    <w:rsid w:val="00D87E33"/>
    <w:rsid w:val="00DA3679"/>
    <w:rsid w:val="00DC7525"/>
    <w:rsid w:val="00DF4FA7"/>
    <w:rsid w:val="00DF67F6"/>
    <w:rsid w:val="00E12A0C"/>
    <w:rsid w:val="00E15C65"/>
    <w:rsid w:val="00E23B4C"/>
    <w:rsid w:val="00E32E0F"/>
    <w:rsid w:val="00E46206"/>
    <w:rsid w:val="00E575C3"/>
    <w:rsid w:val="00E57EAA"/>
    <w:rsid w:val="00E62678"/>
    <w:rsid w:val="00E76914"/>
    <w:rsid w:val="00E945FD"/>
    <w:rsid w:val="00E9666F"/>
    <w:rsid w:val="00EB73E4"/>
    <w:rsid w:val="00ED7C4B"/>
    <w:rsid w:val="00ED7FF4"/>
    <w:rsid w:val="00EE73CA"/>
    <w:rsid w:val="00F47D18"/>
    <w:rsid w:val="00F76371"/>
    <w:rsid w:val="00F7697A"/>
    <w:rsid w:val="00F77416"/>
    <w:rsid w:val="00FA6057"/>
    <w:rsid w:val="00FE1EBB"/>
    <w:rsid w:val="00FF280F"/>
    <w:rsid w:val="00FF2BFC"/>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鎌田　早希</cp:lastModifiedBy>
  <cp:revision>62</cp:revision>
  <cp:lastPrinted>2023-11-22T07:45:00Z</cp:lastPrinted>
  <dcterms:created xsi:type="dcterms:W3CDTF">2023-10-17T09:30:00Z</dcterms:created>
  <dcterms:modified xsi:type="dcterms:W3CDTF">2024-02-19T02:45:00Z</dcterms:modified>
</cp:coreProperties>
</file>