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709B" w14:textId="15128AD5" w:rsidR="00DF67F6" w:rsidRPr="00B56E7A" w:rsidRDefault="00DF67F6" w:rsidP="00DF67F6">
      <w:pPr>
        <w:rPr>
          <w:rFonts w:ascii="BIZ UDPゴシック" w:eastAsia="BIZ UDPゴシック" w:hAnsi="BIZ UDPゴシック"/>
          <w:sz w:val="24"/>
          <w:szCs w:val="24"/>
        </w:rPr>
      </w:pPr>
      <w:r w:rsidRPr="00B56E7A">
        <w:rPr>
          <w:rFonts w:ascii="BIZ UDPゴシック" w:eastAsia="BIZ UDPゴシック" w:hAnsi="BIZ UDPゴシック" w:hint="eastAsia"/>
          <w:sz w:val="24"/>
          <w:szCs w:val="24"/>
        </w:rPr>
        <w:t>３．</w:t>
      </w:r>
      <w:r w:rsidR="0099675A" w:rsidRPr="00B56E7A">
        <w:rPr>
          <w:rFonts w:ascii="BIZ UDPゴシック" w:eastAsia="BIZ UDPゴシック" w:hAnsi="BIZ UDPゴシック" w:hint="eastAsia"/>
          <w:sz w:val="24"/>
          <w:szCs w:val="24"/>
        </w:rPr>
        <w:t>大規模行為における重点地域ごとの</w:t>
      </w:r>
      <w:r w:rsidR="008564C7" w:rsidRPr="00B56E7A">
        <w:rPr>
          <w:rFonts w:ascii="BIZ UDPゴシック" w:eastAsia="BIZ UDPゴシック" w:hAnsi="BIZ UDPゴシック" w:hint="eastAsia"/>
          <w:sz w:val="24"/>
          <w:szCs w:val="24"/>
        </w:rPr>
        <w:t>視点場と眺望・</w:t>
      </w:r>
      <w:r w:rsidR="0099675A" w:rsidRPr="00B56E7A">
        <w:rPr>
          <w:rFonts w:ascii="BIZ UDPゴシック" w:eastAsia="BIZ UDPゴシック" w:hAnsi="BIZ UDPゴシック" w:hint="eastAsia"/>
          <w:sz w:val="24"/>
          <w:szCs w:val="24"/>
        </w:rPr>
        <w:t>景観形成基準</w:t>
      </w:r>
      <w:r w:rsidR="008F57DA">
        <w:rPr>
          <w:rFonts w:ascii="BIZ UDPゴシック" w:eastAsia="BIZ UDPゴシック" w:hAnsi="BIZ UDPゴシック" w:hint="eastAsia"/>
          <w:sz w:val="24"/>
          <w:szCs w:val="24"/>
        </w:rPr>
        <w:t>等</w:t>
      </w:r>
    </w:p>
    <w:p w14:paraId="0372ECA5" w14:textId="52EA5239" w:rsidR="004A3406" w:rsidRDefault="004A3406" w:rsidP="004A3406">
      <w:pPr>
        <w:rPr>
          <w:rFonts w:ascii="BIZ UDPゴシック" w:eastAsia="BIZ UDPゴシック" w:hAnsi="BIZ UDPゴシック"/>
          <w:sz w:val="22"/>
        </w:rPr>
      </w:pPr>
      <w:r w:rsidRPr="00B56E7A">
        <w:rPr>
          <w:rFonts w:ascii="BIZ UDPゴシック" w:eastAsia="BIZ UDPゴシック" w:hAnsi="BIZ UDPゴシック" w:hint="eastAsia"/>
          <w:sz w:val="22"/>
        </w:rPr>
        <w:t>３－４．熊本駅周辺地域</w:t>
      </w:r>
    </w:p>
    <w:p w14:paraId="026131D9" w14:textId="77777777" w:rsidR="00B56E7A" w:rsidRPr="00B56E7A" w:rsidRDefault="00B56E7A" w:rsidP="004A3406">
      <w:pPr>
        <w:rPr>
          <w:rFonts w:ascii="BIZ UDPゴシック" w:eastAsia="BIZ UDPゴシック" w:hAnsi="BIZ UDPゴシック"/>
          <w:sz w:val="22"/>
        </w:rPr>
      </w:pPr>
    </w:p>
    <w:p w14:paraId="48A55E0B" w14:textId="6D398357" w:rsidR="00231A4B" w:rsidRPr="008F57DA" w:rsidRDefault="00231A4B" w:rsidP="00231A4B">
      <w:pPr>
        <w:ind w:left="1716" w:hangingChars="780" w:hanging="1716"/>
        <w:rPr>
          <w:rFonts w:ascii="UD デジタル 教科書体 NP-R" w:eastAsia="UD デジタル 教科書体 NP-R"/>
          <w:sz w:val="22"/>
          <w:shd w:val="pct15" w:color="auto" w:fill="FFFFFF"/>
        </w:rPr>
      </w:pPr>
      <w:r w:rsidRPr="008F57DA">
        <w:rPr>
          <w:rFonts w:ascii="UD デジタル 教科書体 NP-R" w:eastAsia="UD デジタル 教科書体 NP-R" w:hint="eastAsia"/>
          <w:sz w:val="22"/>
          <w:shd w:val="pct15" w:color="auto" w:fill="FFFFFF"/>
        </w:rPr>
        <w:t>３－４－１．視点場</w:t>
      </w:r>
      <w:r w:rsidRPr="008F57DA">
        <w:rPr>
          <w:rFonts w:ascii="ＭＳ 明朝" w:eastAsia="ＭＳ 明朝" w:hAnsi="ＭＳ 明朝" w:cs="ＭＳ 明朝" w:hint="eastAsia"/>
          <w:sz w:val="22"/>
          <w:shd w:val="pct15" w:color="auto" w:fill="FFFFFF"/>
        </w:rPr>
        <w:t>ⓐ</w:t>
      </w:r>
      <w:r w:rsidRPr="008F57DA">
        <w:rPr>
          <w:rFonts w:ascii="UD デジタル 教科書体 NP-R" w:eastAsia="UD デジタル 教科書体 NP-R" w:hAnsi="UD デジタル 教科書体 NP-R" w:cs="UD デジタル 教科書体 NP-R" w:hint="eastAsia"/>
          <w:sz w:val="22"/>
          <w:shd w:val="pct15" w:color="auto" w:fill="FFFFFF"/>
        </w:rPr>
        <w:t>から</w:t>
      </w:r>
      <w:r w:rsidR="00807DCE" w:rsidRPr="008F57DA">
        <w:rPr>
          <w:rFonts w:ascii="ＭＳ 明朝" w:eastAsia="ＭＳ 明朝" w:hAnsi="ＭＳ 明朝" w:cs="ＭＳ 明朝" w:hint="eastAsia"/>
          <w:sz w:val="22"/>
          <w:shd w:val="pct15" w:color="auto" w:fill="FFFFFF"/>
        </w:rPr>
        <w:t>ⓒ</w:t>
      </w:r>
      <w:r w:rsidRPr="008F57DA">
        <w:rPr>
          <w:rFonts w:ascii="UD デジタル 教科書体 NP-R" w:eastAsia="UD デジタル 教科書体 NP-R" w:hint="eastAsia"/>
          <w:sz w:val="22"/>
          <w:shd w:val="pct15" w:color="auto" w:fill="FFFFFF"/>
        </w:rPr>
        <w:t>の眺望範囲</w:t>
      </w:r>
      <w:r w:rsidRPr="008F57DA">
        <w:rPr>
          <w:rFonts w:ascii="UD デジタル 教科書体 NP-R" w:eastAsia="UD デジタル 教科書体 NP-R" w:hint="eastAsia"/>
          <w:sz w:val="22"/>
          <w:shd w:val="pct15" w:color="auto" w:fill="FFFFFF"/>
          <w:vertAlign w:val="superscript"/>
        </w:rPr>
        <w:t>※</w:t>
      </w:r>
      <w:r w:rsidRPr="008F57DA">
        <w:rPr>
          <w:rFonts w:ascii="UD デジタル 教科書体 NP-R" w:eastAsia="UD デジタル 教科書体 NP-R" w:hint="eastAsia"/>
          <w:sz w:val="22"/>
          <w:shd w:val="pct15" w:color="auto" w:fill="FFFFFF"/>
        </w:rPr>
        <w:t xml:space="preserve">内での行為か。　</w:t>
      </w:r>
    </w:p>
    <w:p w14:paraId="0B15A1F1" w14:textId="483208A4" w:rsidR="00231A4B" w:rsidRPr="008F57DA" w:rsidRDefault="00231A4B" w:rsidP="00B56E7A">
      <w:pPr>
        <w:rPr>
          <w:rFonts w:ascii="UD デジタル 教科書体 NP-R" w:eastAsia="UD デジタル 教科書体 NP-R"/>
          <w:sz w:val="22"/>
        </w:rPr>
      </w:pPr>
      <w:r w:rsidRPr="008F57DA">
        <w:rPr>
          <w:rFonts w:ascii="UD デジタル 教科書体 NP-R" w:eastAsia="UD デジタル 教科書体 NP-R" w:hint="eastAsia"/>
          <w:sz w:val="22"/>
        </w:rPr>
        <w:t>□該当する（下表の</w:t>
      </w:r>
      <w:r w:rsidR="00932FA6" w:rsidRPr="008F57DA">
        <w:rPr>
          <w:rFonts w:ascii="UD デジタル 教科書体 NP-R" w:eastAsia="UD デジタル 教科書体 NP-R" w:hint="eastAsia"/>
          <w:sz w:val="22"/>
        </w:rPr>
        <w:t>左欄の</w:t>
      </w:r>
      <w:r w:rsidRPr="008F57DA">
        <w:rPr>
          <w:rFonts w:ascii="UD デジタル 教科書体 NP-R" w:eastAsia="UD デジタル 教科書体 NP-R" w:hint="eastAsia"/>
          <w:sz w:val="22"/>
        </w:rPr>
        <w:t>視点場に</w:t>
      </w:r>
      <w:r w:rsidRPr="008F57DA">
        <w:rPr>
          <w:rFonts w:ascii="Segoe UI Symbol" w:eastAsia="UD デジタル 教科書体 NP-R" w:hAnsi="Segoe UI Symbol" w:cs="Segoe UI Symbol"/>
          <w:sz w:val="22"/>
        </w:rPr>
        <w:t>☑</w:t>
      </w:r>
      <w:r w:rsidRPr="008F57DA">
        <w:rPr>
          <w:rFonts w:ascii="UD デジタル 教科書体 NP-R" w:eastAsia="UD デジタル 教科書体 NP-R" w:hAnsi="UD デジタル 教科書体 NP-R" w:cs="UD デジタル 教科書体 NP-R" w:hint="eastAsia"/>
          <w:sz w:val="22"/>
        </w:rPr>
        <w:t>を入れ、眺望の保全・向上の考え方</w:t>
      </w:r>
      <w:r w:rsidR="00932FA6" w:rsidRPr="008F57DA">
        <w:rPr>
          <w:rFonts w:ascii="UD デジタル 教科書体 NP-R" w:eastAsia="UD デジタル 教科書体 NP-R" w:hAnsi="UD デジタル 教科書体 NP-R" w:cs="UD デジタル 教科書体 NP-R" w:hint="eastAsia"/>
          <w:sz w:val="22"/>
        </w:rPr>
        <w:t>への適合</w:t>
      </w:r>
      <w:r w:rsidRPr="008F57DA">
        <w:rPr>
          <w:rFonts w:ascii="UD デジタル 教科書体 NP-R" w:eastAsia="UD デジタル 教科書体 NP-R" w:hAnsi="UD デジタル 教科書体 NP-R" w:cs="UD デジタル 教科書体 NP-R" w:hint="eastAsia"/>
          <w:sz w:val="22"/>
        </w:rPr>
        <w:t>を</w:t>
      </w:r>
      <w:r w:rsidR="00932FA6" w:rsidRPr="008F57DA">
        <w:rPr>
          <w:rFonts w:ascii="UD デジタル 教科書体 NP-R" w:eastAsia="UD デジタル 教科書体 NP-R" w:hAnsi="UD デジタル 教科書体 NP-R" w:cs="UD デジタル 教科書体 NP-R" w:hint="eastAsia"/>
          <w:sz w:val="22"/>
        </w:rPr>
        <w:t>確認後、右欄に</w:t>
      </w:r>
      <w:r w:rsidR="00932FA6" w:rsidRPr="008F57DA">
        <w:rPr>
          <w:rFonts w:ascii="UD デジタル 教科書体 NP-R" w:eastAsia="UD デジタル 教科書体 NP-R" w:hint="eastAsia"/>
          <w:sz w:val="22"/>
        </w:rPr>
        <w:t>（</w:t>
      </w:r>
      <w:r w:rsidR="00932FA6" w:rsidRPr="008F57DA">
        <w:rPr>
          <w:rFonts w:ascii="Segoe UI Symbol" w:eastAsia="UD デジタル 教科書体 NP-R" w:hAnsi="Segoe UI Symbol" w:cs="Segoe UI Symbol"/>
          <w:sz w:val="22"/>
        </w:rPr>
        <w:t>☑</w:t>
      </w:r>
      <w:r w:rsidR="00932FA6" w:rsidRPr="008F57DA">
        <w:rPr>
          <w:rFonts w:ascii="UD デジタル 教科書体 NP-R" w:eastAsia="UD デジタル 教科書体 NP-R" w:hint="eastAsia"/>
          <w:sz w:val="22"/>
        </w:rPr>
        <w:t>）して</w:t>
      </w:r>
      <w:r w:rsidRPr="008F57DA">
        <w:rPr>
          <w:rFonts w:ascii="UD デジタル 教科書体 NP-R" w:eastAsia="UD デジタル 教科書体 NP-R" w:hAnsi="UD デジタル 教科書体 NP-R" w:cs="UD デジタル 教科書体 NP-R" w:hint="eastAsia"/>
          <w:sz w:val="22"/>
        </w:rPr>
        <w:t>下さい</w:t>
      </w:r>
      <w:r w:rsidRPr="008F57DA">
        <w:rPr>
          <w:rFonts w:ascii="UD デジタル 教科書体 NP-R" w:eastAsia="UD デジタル 教科書体 NP-R" w:hint="eastAsia"/>
          <w:sz w:val="22"/>
        </w:rPr>
        <w:t>）</w:t>
      </w:r>
    </w:p>
    <w:p w14:paraId="57F25B23" w14:textId="428249A7" w:rsidR="00231A4B" w:rsidRPr="008F57DA" w:rsidRDefault="00231A4B" w:rsidP="00B56E7A">
      <w:pPr>
        <w:rPr>
          <w:rFonts w:ascii="UD デジタル 教科書体 NP-R" w:eastAsia="UD デジタル 教科書体 NP-R"/>
          <w:sz w:val="22"/>
        </w:rPr>
      </w:pPr>
      <w:r w:rsidRPr="008F57DA">
        <w:rPr>
          <w:rFonts w:ascii="UD デジタル 教科書体 NP-R" w:eastAsia="UD デジタル 教科書体 NP-R" w:hint="eastAsia"/>
          <w:sz w:val="22"/>
        </w:rPr>
        <w:t>□該当しない（３－４－２へ）</w:t>
      </w:r>
    </w:p>
    <w:p w14:paraId="0A6EE73D" w14:textId="0CC60562" w:rsidR="008F57DA" w:rsidRPr="00B56E7A" w:rsidRDefault="00231A4B" w:rsidP="008F16BC">
      <w:pPr>
        <w:rPr>
          <w:rFonts w:ascii="UD デジタル 教科書体 NP-R" w:eastAsia="UD デジタル 教科書体 NP-R"/>
          <w:szCs w:val="21"/>
        </w:rPr>
      </w:pPr>
      <w:r w:rsidRPr="00B56E7A">
        <w:rPr>
          <w:rFonts w:ascii="UD デジタル 教科書体 NP-R" w:eastAsia="UD デジタル 教科書体 NP-R" w:hint="eastAsia"/>
          <w:szCs w:val="21"/>
        </w:rPr>
        <w:t>（※景観計画第２章第２節３（２）重点地域の景観形成方針 熊本駅周辺地域「③視点場と眺望」参照</w:t>
      </w:r>
      <w:r w:rsidR="008F57DA">
        <w:rPr>
          <w:rFonts w:ascii="UD デジタル 教科書体 NP-R" w:eastAsia="UD デジタル 教科書体 NP-R" w:hint="eastAsia"/>
          <w:szCs w:val="21"/>
        </w:rPr>
        <w:t>P５５～５７）</w:t>
      </w:r>
    </w:p>
    <w:tbl>
      <w:tblPr>
        <w:tblStyle w:val="aa"/>
        <w:tblW w:w="10140"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356"/>
        <w:gridCol w:w="7228"/>
        <w:gridCol w:w="556"/>
      </w:tblGrid>
      <w:tr w:rsidR="00277CA5" w:rsidRPr="00CD7695" w14:paraId="66F80B70" w14:textId="13751B90" w:rsidTr="008F57DA">
        <w:trPr>
          <w:trHeight w:val="362"/>
          <w:jc w:val="center"/>
        </w:trPr>
        <w:tc>
          <w:tcPr>
            <w:tcW w:w="2356" w:type="dxa"/>
          </w:tcPr>
          <w:p w14:paraId="37765FEA" w14:textId="77777777" w:rsidR="00277CA5" w:rsidRPr="00CD7695" w:rsidRDefault="00277CA5" w:rsidP="00986483">
            <w:pPr>
              <w:jc w:val="center"/>
              <w:rPr>
                <w:rFonts w:ascii="UD デジタル 教科書体 NP-R" w:eastAsia="UD デジタル 教科書体 NP-R"/>
                <w:sz w:val="22"/>
              </w:rPr>
            </w:pPr>
            <w:r w:rsidRPr="00CD7695">
              <w:rPr>
                <w:rFonts w:ascii="UD デジタル 教科書体 NP-R" w:eastAsia="UD デジタル 教科書体 NP-R" w:hint="eastAsia"/>
                <w:sz w:val="22"/>
              </w:rPr>
              <w:t>視点場</w:t>
            </w:r>
          </w:p>
        </w:tc>
        <w:tc>
          <w:tcPr>
            <w:tcW w:w="7228" w:type="dxa"/>
          </w:tcPr>
          <w:p w14:paraId="534A5DA9" w14:textId="77777777" w:rsidR="00277CA5" w:rsidRPr="00CD7695" w:rsidRDefault="00277CA5" w:rsidP="00986483">
            <w:pPr>
              <w:jc w:val="center"/>
              <w:rPr>
                <w:rFonts w:ascii="UD デジタル 教科書体 NP-R" w:eastAsia="UD デジタル 教科書体 NP-R"/>
                <w:sz w:val="22"/>
              </w:rPr>
            </w:pPr>
            <w:r w:rsidRPr="00CD7695">
              <w:rPr>
                <w:rFonts w:ascii="UD デジタル 教科書体 NP-R" w:eastAsia="UD デジタル 教科書体 NP-R" w:hint="eastAsia"/>
                <w:sz w:val="22"/>
              </w:rPr>
              <w:t>眺望の保全・向上の考え方</w:t>
            </w:r>
          </w:p>
        </w:tc>
        <w:tc>
          <w:tcPr>
            <w:tcW w:w="556" w:type="dxa"/>
          </w:tcPr>
          <w:p w14:paraId="0EAF1AB0" w14:textId="42E4334A" w:rsidR="00277CA5" w:rsidRPr="00CD7695" w:rsidRDefault="00277CA5" w:rsidP="00277CA5">
            <w:pPr>
              <w:rPr>
                <w:rFonts w:ascii="UD デジタル 教科書体 NP-R" w:eastAsia="UD デジタル 教科書体 NP-R"/>
                <w:sz w:val="22"/>
              </w:rPr>
            </w:pPr>
            <w:r w:rsidRPr="00CD7695">
              <w:rPr>
                <w:rFonts w:ascii="Segoe UI Symbol" w:eastAsia="UD デジタル 教科書体 NP-R" w:hAnsi="Segoe UI Symbol" w:cs="Segoe UI Symbol"/>
                <w:sz w:val="22"/>
              </w:rPr>
              <w:t>☑</w:t>
            </w:r>
          </w:p>
        </w:tc>
      </w:tr>
      <w:tr w:rsidR="00277CA5" w:rsidRPr="00CD7695" w14:paraId="7A349427" w14:textId="6E9F8E54" w:rsidTr="008F57DA">
        <w:trPr>
          <w:trHeight w:val="805"/>
          <w:jc w:val="center"/>
        </w:trPr>
        <w:tc>
          <w:tcPr>
            <w:tcW w:w="2356" w:type="dxa"/>
          </w:tcPr>
          <w:p w14:paraId="54DBA8DE" w14:textId="1E405578" w:rsidR="00277CA5" w:rsidRPr="00CD7695" w:rsidRDefault="00277CA5" w:rsidP="00986483">
            <w:pPr>
              <w:rPr>
                <w:rFonts w:ascii="UD デジタル 教科書体 NP-R" w:eastAsia="UD デジタル 教科書体 NP-R"/>
                <w:sz w:val="22"/>
              </w:rPr>
            </w:pPr>
            <w:r w:rsidRPr="00CD7695">
              <w:rPr>
                <w:rFonts w:ascii="UD デジタル 教科書体 NP-R" w:eastAsia="UD デジタル 教科書体 NP-R" w:hint="eastAsia"/>
                <w:sz w:val="22"/>
              </w:rPr>
              <w:t>□</w:t>
            </w:r>
            <w:r w:rsidRPr="00CD7695">
              <w:rPr>
                <w:rFonts w:ascii="ＭＳ 明朝" w:eastAsia="ＭＳ 明朝" w:hAnsi="ＭＳ 明朝" w:cs="ＭＳ 明朝" w:hint="eastAsia"/>
                <w:sz w:val="22"/>
              </w:rPr>
              <w:t>ⓐ</w:t>
            </w:r>
            <w:r w:rsidRPr="00CD7695">
              <w:rPr>
                <w:rFonts w:ascii="UD デジタル 教科書体 NP-R" w:eastAsia="UD デジタル 教科書体 NP-R" w:hint="eastAsia"/>
                <w:sz w:val="22"/>
              </w:rPr>
              <w:t>熊本駅白川口から白川橋方面への眺望</w:t>
            </w:r>
          </w:p>
        </w:tc>
        <w:tc>
          <w:tcPr>
            <w:tcW w:w="7228" w:type="dxa"/>
          </w:tcPr>
          <w:p w14:paraId="09EA3D0B" w14:textId="7F76A5B0" w:rsidR="00277CA5" w:rsidRPr="00CD7695" w:rsidRDefault="00277CA5" w:rsidP="00986483">
            <w:pPr>
              <w:rPr>
                <w:rFonts w:ascii="UD デジタル 教科書体 NP-R" w:eastAsia="UD デジタル 教科書体 NP-R"/>
                <w:sz w:val="22"/>
              </w:rPr>
            </w:pPr>
            <w:r w:rsidRPr="00CD7695">
              <w:rPr>
                <w:rFonts w:ascii="UD デジタル 教科書体 NP-R" w:eastAsia="UD デジタル 教科書体 NP-R" w:hint="eastAsia"/>
                <w:sz w:val="22"/>
              </w:rPr>
              <w:t>視点場から見える建築物の壁面は、地域で推奨する色彩（景観形成基準　第３章P97）を使用し、屋外広告物の掲出を控えます。</w:t>
            </w:r>
          </w:p>
        </w:tc>
        <w:tc>
          <w:tcPr>
            <w:tcW w:w="556" w:type="dxa"/>
            <w:vAlign w:val="center"/>
          </w:tcPr>
          <w:p w14:paraId="7A2415C9" w14:textId="3FEC210A" w:rsidR="00277CA5" w:rsidRPr="00CD7695" w:rsidRDefault="00C32290" w:rsidP="00986483">
            <w:pPr>
              <w:rPr>
                <w:rFonts w:ascii="UD デジタル 教科書体 NP-R" w:eastAsia="UD デジタル 教科書体 NP-R"/>
                <w:sz w:val="22"/>
              </w:rPr>
            </w:pPr>
            <w:r>
              <w:rPr>
                <w:rFonts w:ascii="UD デジタル 教科書体 NP-R" w:eastAsia="UD デジタル 教科書体 NP-R" w:hint="eastAsia"/>
                <w:kern w:val="0"/>
                <w:sz w:val="22"/>
              </w:rPr>
              <w:t>□</w:t>
            </w:r>
          </w:p>
        </w:tc>
      </w:tr>
      <w:tr w:rsidR="00277CA5" w:rsidRPr="00CD7695" w14:paraId="2A5A18FC" w14:textId="5564C82A" w:rsidTr="008F57DA">
        <w:trPr>
          <w:trHeight w:val="376"/>
          <w:jc w:val="center"/>
        </w:trPr>
        <w:tc>
          <w:tcPr>
            <w:tcW w:w="2356" w:type="dxa"/>
          </w:tcPr>
          <w:p w14:paraId="6A21324A" w14:textId="63EFAC23" w:rsidR="00277CA5" w:rsidRPr="00CD7695" w:rsidRDefault="00277CA5" w:rsidP="00986483">
            <w:pPr>
              <w:rPr>
                <w:rFonts w:ascii="UD デジタル 教科書体 NP-R" w:eastAsia="UD デジタル 教科書体 NP-R"/>
                <w:sz w:val="22"/>
              </w:rPr>
            </w:pPr>
            <w:r w:rsidRPr="00CD7695">
              <w:rPr>
                <w:rFonts w:ascii="UD デジタル 教科書体 NP-R" w:eastAsia="UD デジタル 教科書体 NP-R" w:hint="eastAsia"/>
                <w:sz w:val="22"/>
              </w:rPr>
              <w:t>□</w:t>
            </w:r>
            <w:r w:rsidRPr="00CD7695">
              <w:rPr>
                <w:rFonts w:ascii="ＭＳ 明朝" w:eastAsia="ＭＳ 明朝" w:hAnsi="ＭＳ 明朝" w:cs="ＭＳ 明朝" w:hint="eastAsia"/>
                <w:sz w:val="22"/>
              </w:rPr>
              <w:t>ⓑ</w:t>
            </w:r>
            <w:r w:rsidRPr="00CD7695">
              <w:rPr>
                <w:rFonts w:ascii="UD デジタル 教科書体 NP-R" w:eastAsia="UD デジタル 教科書体 NP-R" w:hint="eastAsia"/>
                <w:sz w:val="22"/>
              </w:rPr>
              <w:t>熊本駅白川口から北東方面への眺望</w:t>
            </w:r>
          </w:p>
        </w:tc>
        <w:tc>
          <w:tcPr>
            <w:tcW w:w="7228" w:type="dxa"/>
          </w:tcPr>
          <w:p w14:paraId="16934210" w14:textId="1C039440" w:rsidR="00277CA5" w:rsidRPr="00CD7695" w:rsidRDefault="00277CA5" w:rsidP="00986483">
            <w:pPr>
              <w:rPr>
                <w:rFonts w:ascii="UD デジタル 教科書体 NP-R" w:eastAsia="UD デジタル 教科書体 NP-R"/>
                <w:sz w:val="22"/>
              </w:rPr>
            </w:pPr>
            <w:r w:rsidRPr="00CD7695">
              <w:rPr>
                <w:rFonts w:ascii="UD デジタル 教科書体 NP-R" w:eastAsia="UD デジタル 教科書体 NP-R" w:hint="eastAsia"/>
                <w:sz w:val="22"/>
              </w:rPr>
              <w:t>視点場から見える建築物の壁面は、地域で推奨する色彩（景観形成基準　第３章P97）を使用し、屋外広告物の掲出を控えます。</w:t>
            </w:r>
          </w:p>
        </w:tc>
        <w:tc>
          <w:tcPr>
            <w:tcW w:w="556" w:type="dxa"/>
            <w:vAlign w:val="center"/>
          </w:tcPr>
          <w:p w14:paraId="165FCEC0" w14:textId="2C465F08" w:rsidR="00277CA5" w:rsidRPr="00CD7695" w:rsidRDefault="00C32290" w:rsidP="00986483">
            <w:pPr>
              <w:rPr>
                <w:rFonts w:ascii="UD デジタル 教科書体 NP-R" w:eastAsia="UD デジタル 教科書体 NP-R"/>
                <w:sz w:val="22"/>
              </w:rPr>
            </w:pPr>
            <w:r>
              <w:rPr>
                <w:rFonts w:ascii="UD デジタル 教科書体 NP-R" w:eastAsia="UD デジタル 教科書体 NP-R" w:hint="eastAsia"/>
                <w:kern w:val="0"/>
                <w:sz w:val="22"/>
              </w:rPr>
              <w:t>□</w:t>
            </w:r>
          </w:p>
        </w:tc>
      </w:tr>
      <w:tr w:rsidR="00277CA5" w:rsidRPr="00CD7695" w14:paraId="427C63F1" w14:textId="748B46E8" w:rsidTr="008F57DA">
        <w:trPr>
          <w:trHeight w:val="376"/>
          <w:jc w:val="center"/>
        </w:trPr>
        <w:tc>
          <w:tcPr>
            <w:tcW w:w="2356" w:type="dxa"/>
          </w:tcPr>
          <w:p w14:paraId="66EEEEA1" w14:textId="14C8040A" w:rsidR="00277CA5" w:rsidRPr="00CD7695" w:rsidRDefault="00277CA5" w:rsidP="00986483">
            <w:pPr>
              <w:rPr>
                <w:rFonts w:ascii="UD デジタル 教科書体 NP-R" w:eastAsia="UD デジタル 教科書体 NP-R"/>
                <w:sz w:val="22"/>
              </w:rPr>
            </w:pPr>
            <w:r w:rsidRPr="00CD7695">
              <w:rPr>
                <w:rFonts w:ascii="UD デジタル 教科書体 NP-R" w:eastAsia="UD デジタル 教科書体 NP-R" w:hint="eastAsia"/>
                <w:sz w:val="22"/>
              </w:rPr>
              <w:t>□</w:t>
            </w:r>
            <w:r w:rsidRPr="00CD7695">
              <w:rPr>
                <w:rFonts w:ascii="ＭＳ 明朝" w:eastAsia="ＭＳ 明朝" w:hAnsi="ＭＳ 明朝" w:cs="ＭＳ 明朝" w:hint="eastAsia"/>
                <w:sz w:val="22"/>
              </w:rPr>
              <w:t>ⓒ</w:t>
            </w:r>
            <w:r w:rsidRPr="00CD7695">
              <w:rPr>
                <w:rFonts w:ascii="UD デジタル 教科書体 NP-R" w:eastAsia="UD デジタル 教科書体 NP-R" w:hint="eastAsia"/>
                <w:sz w:val="22"/>
              </w:rPr>
              <w:t>熊本駅白川口から南西方面への眺望</w:t>
            </w:r>
          </w:p>
        </w:tc>
        <w:tc>
          <w:tcPr>
            <w:tcW w:w="7228" w:type="dxa"/>
          </w:tcPr>
          <w:p w14:paraId="77458E98" w14:textId="41E29268" w:rsidR="00277CA5" w:rsidRPr="00CD7695" w:rsidRDefault="00277CA5" w:rsidP="00986483">
            <w:pPr>
              <w:rPr>
                <w:rFonts w:ascii="UD デジタル 教科書体 NP-R" w:eastAsia="UD デジタル 教科書体 NP-R"/>
                <w:sz w:val="22"/>
              </w:rPr>
            </w:pPr>
            <w:r w:rsidRPr="00CD7695">
              <w:rPr>
                <w:rFonts w:ascii="UD デジタル 教科書体 NP-R" w:eastAsia="UD デジタル 教科書体 NP-R" w:hint="eastAsia"/>
                <w:sz w:val="22"/>
              </w:rPr>
              <w:t>視点場から見える建築物の壁面は、地域で推奨する色彩（景観形成基準　第３章P97）を使用し、屋外広告物の掲出を控えます。</w:t>
            </w:r>
          </w:p>
        </w:tc>
        <w:tc>
          <w:tcPr>
            <w:tcW w:w="556" w:type="dxa"/>
            <w:vAlign w:val="center"/>
          </w:tcPr>
          <w:p w14:paraId="1E2C241A" w14:textId="05B3EEDA" w:rsidR="00277CA5" w:rsidRPr="00CD7695" w:rsidRDefault="00C32290" w:rsidP="00986483">
            <w:pPr>
              <w:rPr>
                <w:rFonts w:ascii="UD デジタル 教科書体 NP-R" w:eastAsia="UD デジタル 教科書体 NP-R"/>
                <w:sz w:val="22"/>
              </w:rPr>
            </w:pPr>
            <w:r>
              <w:rPr>
                <w:rFonts w:ascii="UD デジタル 教科書体 NP-R" w:eastAsia="UD デジタル 教科書体 NP-R" w:hint="eastAsia"/>
                <w:kern w:val="0"/>
                <w:sz w:val="22"/>
              </w:rPr>
              <w:t>□</w:t>
            </w:r>
          </w:p>
        </w:tc>
      </w:tr>
    </w:tbl>
    <w:p w14:paraId="17B9D824" w14:textId="1AEA111D" w:rsidR="004A3406" w:rsidRPr="00CD7695" w:rsidRDefault="004A3406" w:rsidP="002558A4">
      <w:pPr>
        <w:rPr>
          <w:rFonts w:ascii="UD デジタル 教科書体 NP-R" w:eastAsia="UD デジタル 教科書体 NP-R"/>
          <w:sz w:val="22"/>
        </w:rPr>
      </w:pPr>
    </w:p>
    <w:p w14:paraId="20FF22C0" w14:textId="3414811F" w:rsidR="00231A4B" w:rsidRPr="00CD7695" w:rsidRDefault="00231A4B" w:rsidP="00231A4B">
      <w:pPr>
        <w:rPr>
          <w:rFonts w:ascii="UD デジタル 教科書体 NP-R" w:eastAsia="UD デジタル 教科書体 NP-R"/>
          <w:sz w:val="22"/>
        </w:rPr>
      </w:pPr>
      <w:r w:rsidRPr="00CD7695">
        <w:rPr>
          <w:rFonts w:ascii="UD デジタル 教科書体 NP-R" w:eastAsia="UD デジタル 教科書体 NP-R" w:hint="eastAsia"/>
          <w:sz w:val="22"/>
        </w:rPr>
        <w:t>３－４－２．景観形成基準</w:t>
      </w:r>
    </w:p>
    <w:p w14:paraId="3529C89C" w14:textId="41FB57E9" w:rsidR="00722F77" w:rsidRPr="00932FA6" w:rsidRDefault="00932FA6" w:rsidP="00B56E7A">
      <w:pPr>
        <w:rPr>
          <w:rFonts w:ascii="UD デジタル 教科書体 NP-R" w:eastAsia="UD デジタル 教科書体 NP-R"/>
          <w:sz w:val="22"/>
          <w:shd w:val="pct15" w:color="auto" w:fill="FFFFFF"/>
        </w:rPr>
      </w:pPr>
      <w:r w:rsidRPr="00932FA6">
        <w:rPr>
          <w:rFonts w:ascii="UD デジタル 教科書体 NP-R" w:eastAsia="UD デジタル 教科書体 NP-R" w:hint="eastAsia"/>
          <w:sz w:val="22"/>
          <w:shd w:val="pct15" w:color="auto" w:fill="FFFFFF"/>
        </w:rPr>
        <w:t>下表の</w:t>
      </w:r>
      <w:r w:rsidR="00231A4B" w:rsidRPr="00932FA6">
        <w:rPr>
          <w:rFonts w:ascii="UD デジタル 教科書体 NP-R" w:eastAsia="UD デジタル 教科書体 NP-R" w:hint="eastAsia"/>
          <w:sz w:val="22"/>
          <w:shd w:val="pct15" w:color="auto" w:fill="FFFFFF"/>
        </w:rPr>
        <w:t>景観形成基準</w:t>
      </w:r>
      <w:r w:rsidRPr="00932FA6">
        <w:rPr>
          <w:rFonts w:ascii="UD デジタル 教科書体 NP-R" w:eastAsia="UD デジタル 教科書体 NP-R" w:hint="eastAsia"/>
          <w:sz w:val="22"/>
          <w:shd w:val="pct15" w:color="auto" w:fill="FFFFFF"/>
        </w:rPr>
        <w:t>への適合</w:t>
      </w:r>
      <w:r w:rsidR="00722F77" w:rsidRPr="00932FA6">
        <w:rPr>
          <w:rFonts w:ascii="UD デジタル 教科書体 NP-R" w:eastAsia="UD デジタル 教科書体 NP-R" w:hint="eastAsia"/>
          <w:sz w:val="22"/>
          <w:shd w:val="pct15" w:color="auto" w:fill="FFFFFF"/>
        </w:rPr>
        <w:t>を確認後、右欄にチェック（</w:t>
      </w:r>
      <w:r w:rsidR="00722F77" w:rsidRPr="00932FA6">
        <w:rPr>
          <w:rFonts w:ascii="Segoe UI Symbol" w:eastAsia="UD デジタル 教科書体 NP-R" w:hAnsi="Segoe UI Symbol" w:cs="Segoe UI Symbol"/>
          <w:sz w:val="22"/>
          <w:shd w:val="pct15" w:color="auto" w:fill="FFFFFF"/>
        </w:rPr>
        <w:t>☑</w:t>
      </w:r>
      <w:r w:rsidR="00722F77" w:rsidRPr="00932FA6">
        <w:rPr>
          <w:rFonts w:ascii="UD デジタル 教科書体 NP-R" w:eastAsia="UD デジタル 教科書体 NP-R" w:hint="eastAsia"/>
          <w:sz w:val="22"/>
          <w:shd w:val="pct15" w:color="auto" w:fill="FFFFFF"/>
        </w:rPr>
        <w:t>）</w:t>
      </w:r>
      <w:r w:rsidR="00454FCB">
        <w:rPr>
          <w:rFonts w:ascii="UD デジタル 教科書体 NP-R" w:eastAsia="UD デジタル 教科書体 NP-R" w:hint="eastAsia"/>
          <w:sz w:val="22"/>
          <w:shd w:val="pct15" w:color="auto" w:fill="FFFFFF"/>
        </w:rPr>
        <w:t>して</w:t>
      </w:r>
      <w:r w:rsidR="00722F77" w:rsidRPr="00932FA6">
        <w:rPr>
          <w:rFonts w:ascii="UD デジタル 教科書体 NP-R" w:eastAsia="UD デジタル 教科書体 NP-R" w:hint="eastAsia"/>
          <w:sz w:val="22"/>
          <w:shd w:val="pct15" w:color="auto" w:fill="FFFFFF"/>
        </w:rPr>
        <w:t>下さい。</w:t>
      </w:r>
    </w:p>
    <w:tbl>
      <w:tblPr>
        <w:tblW w:w="102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241"/>
        <w:gridCol w:w="8310"/>
        <w:gridCol w:w="691"/>
      </w:tblGrid>
      <w:tr w:rsidR="002B1697" w:rsidRPr="00CD7695" w14:paraId="7F5828CD" w14:textId="7EA0916D" w:rsidTr="008F57DA">
        <w:trPr>
          <w:trHeight w:val="310"/>
          <w:jc w:val="center"/>
        </w:trPr>
        <w:tc>
          <w:tcPr>
            <w:tcW w:w="1241" w:type="dxa"/>
            <w:shd w:val="clear" w:color="auto" w:fill="auto"/>
            <w:vAlign w:val="center"/>
          </w:tcPr>
          <w:p w14:paraId="2DA4AE36" w14:textId="77777777" w:rsidR="002B1697" w:rsidRPr="00CD7695" w:rsidRDefault="002B1697" w:rsidP="00666AD1">
            <w:pPr>
              <w:spacing w:line="220" w:lineRule="exact"/>
              <w:jc w:val="center"/>
              <w:rPr>
                <w:rFonts w:ascii="UD デジタル 教科書体 NP-R" w:eastAsia="UD デジタル 教科書体 NP-R"/>
                <w:color w:val="000000" w:themeColor="text1"/>
                <w:sz w:val="22"/>
              </w:rPr>
            </w:pPr>
            <w:r w:rsidRPr="00CD7695">
              <w:rPr>
                <w:rFonts w:ascii="UD デジタル 教科書体 NP-R" w:eastAsia="UD デジタル 教科書体 NP-R" w:hint="eastAsia"/>
                <w:color w:val="000000" w:themeColor="text1"/>
                <w:sz w:val="22"/>
              </w:rPr>
              <w:t>項目</w:t>
            </w:r>
          </w:p>
        </w:tc>
        <w:tc>
          <w:tcPr>
            <w:tcW w:w="8310" w:type="dxa"/>
            <w:shd w:val="clear" w:color="auto" w:fill="auto"/>
            <w:vAlign w:val="center"/>
          </w:tcPr>
          <w:p w14:paraId="21BC12DA" w14:textId="77777777" w:rsidR="002B1697" w:rsidRPr="00CD7695" w:rsidRDefault="002B1697" w:rsidP="00666AD1">
            <w:pPr>
              <w:spacing w:line="220" w:lineRule="exact"/>
              <w:jc w:val="center"/>
              <w:rPr>
                <w:rFonts w:ascii="UD デジタル 教科書体 NP-R" w:eastAsia="UD デジタル 教科書体 NP-R"/>
                <w:color w:val="000000" w:themeColor="text1"/>
                <w:sz w:val="22"/>
              </w:rPr>
            </w:pPr>
            <w:r w:rsidRPr="00CD7695">
              <w:rPr>
                <w:rFonts w:ascii="UD デジタル 教科書体 NP-R" w:eastAsia="UD デジタル 教科書体 NP-R" w:hint="eastAsia"/>
                <w:color w:val="000000" w:themeColor="text1"/>
                <w:sz w:val="22"/>
              </w:rPr>
              <w:t>基準</w:t>
            </w:r>
          </w:p>
        </w:tc>
        <w:tc>
          <w:tcPr>
            <w:tcW w:w="691" w:type="dxa"/>
            <w:vAlign w:val="center"/>
          </w:tcPr>
          <w:p w14:paraId="70F7FDA1" w14:textId="4168F53F" w:rsidR="002B1697" w:rsidRPr="00CD7695" w:rsidRDefault="00722F77" w:rsidP="00666AD1">
            <w:pPr>
              <w:spacing w:line="220" w:lineRule="exact"/>
              <w:jc w:val="center"/>
              <w:rPr>
                <w:rFonts w:ascii="UD デジタル 教科書体 NP-R" w:eastAsia="UD デジタル 教科書体 NP-R"/>
                <w:color w:val="000000" w:themeColor="text1"/>
                <w:sz w:val="22"/>
              </w:rPr>
            </w:pPr>
            <w:r w:rsidRPr="00CD7695">
              <w:rPr>
                <w:rFonts w:ascii="Segoe UI Symbol" w:eastAsia="UD デジタル 教科書体 NP-R" w:hAnsi="Segoe UI Symbol" w:cs="Segoe UI Symbol"/>
                <w:sz w:val="22"/>
              </w:rPr>
              <w:t>☑</w:t>
            </w:r>
          </w:p>
        </w:tc>
      </w:tr>
      <w:tr w:rsidR="00675F27" w:rsidRPr="00CD7695" w14:paraId="75C87D3E" w14:textId="74C9ED37" w:rsidTr="008F57DA">
        <w:trPr>
          <w:trHeight w:val="512"/>
          <w:jc w:val="center"/>
        </w:trPr>
        <w:tc>
          <w:tcPr>
            <w:tcW w:w="1241" w:type="dxa"/>
            <w:vMerge w:val="restart"/>
            <w:shd w:val="clear" w:color="auto" w:fill="auto"/>
            <w:vAlign w:val="center"/>
          </w:tcPr>
          <w:p w14:paraId="7422411F" w14:textId="77777777" w:rsidR="00675F27" w:rsidRPr="00CD7695" w:rsidRDefault="00675F27" w:rsidP="00666AD1">
            <w:pPr>
              <w:rPr>
                <w:rFonts w:ascii="UD デジタル 教科書体 NP-R" w:eastAsia="UD デジタル 教科書体 NP-R"/>
                <w:color w:val="000000" w:themeColor="text1"/>
                <w:sz w:val="22"/>
              </w:rPr>
            </w:pPr>
            <w:r w:rsidRPr="00CD7695">
              <w:rPr>
                <w:rFonts w:ascii="UD デジタル 教科書体 NP-R" w:eastAsia="UD デジタル 教科書体 NP-R" w:hint="eastAsia"/>
                <w:color w:val="000000" w:themeColor="text1"/>
                <w:sz w:val="22"/>
              </w:rPr>
              <w:t>基本事項</w:t>
            </w:r>
          </w:p>
        </w:tc>
        <w:tc>
          <w:tcPr>
            <w:tcW w:w="8310" w:type="dxa"/>
            <w:shd w:val="clear" w:color="auto" w:fill="auto"/>
          </w:tcPr>
          <w:p w14:paraId="61293DD1" w14:textId="1B437913" w:rsidR="00675F27" w:rsidRPr="00CD7695" w:rsidRDefault="00675F27" w:rsidP="00666AD1">
            <w:pPr>
              <w:pStyle w:val="a9"/>
              <w:spacing w:line="250" w:lineRule="exact"/>
              <w:ind w:leftChars="100" w:left="430" w:hanging="220"/>
              <w:jc w:val="left"/>
              <w:rPr>
                <w:rFonts w:ascii="UD デジタル 教科書体 NP-R" w:eastAsia="UD デジタル 教科書体 NP-R" w:hAnsiTheme="minorHAnsi"/>
                <w:color w:val="000000" w:themeColor="text1"/>
                <w:sz w:val="22"/>
                <w:szCs w:val="22"/>
              </w:rPr>
            </w:pPr>
            <w:r w:rsidRPr="00CD7695">
              <w:rPr>
                <w:rFonts w:ascii="UD デジタル 教科書体 NP-R" w:eastAsia="UD デジタル 教科書体 NP-R" w:hAnsiTheme="minorHAnsi" w:hint="eastAsia"/>
                <w:color w:val="000000" w:themeColor="text1"/>
                <w:sz w:val="22"/>
                <w:szCs w:val="22"/>
              </w:rPr>
              <w:t>・視点場からの眺望の保全・向上に努め、必要に応じて景観シミュレーション</w:t>
            </w:r>
            <w:r w:rsidRPr="00932FA6">
              <w:rPr>
                <w:rFonts w:ascii="UD デジタル 教科書体 NP-R" w:eastAsia="UD デジタル 教科書体 NP-R" w:hAnsiTheme="minorHAnsi" w:hint="eastAsia"/>
                <w:color w:val="000000" w:themeColor="text1"/>
                <w:sz w:val="22"/>
                <w:szCs w:val="22"/>
                <w:vertAlign w:val="superscript"/>
              </w:rPr>
              <w:t>※１</w:t>
            </w:r>
            <w:r w:rsidRPr="00CD7695">
              <w:rPr>
                <w:rFonts w:ascii="UD デジタル 教科書体 NP-R" w:eastAsia="UD デジタル 教科書体 NP-R" w:hAnsiTheme="minorHAnsi" w:hint="eastAsia"/>
                <w:color w:val="000000" w:themeColor="text1"/>
                <w:sz w:val="22"/>
                <w:szCs w:val="22"/>
              </w:rPr>
              <w:t>を作成し、景観影響を確認すること。</w:t>
            </w:r>
          </w:p>
          <w:p w14:paraId="06356900" w14:textId="77777777" w:rsidR="00675F27" w:rsidRPr="00932FA6" w:rsidRDefault="00675F27" w:rsidP="00666AD1">
            <w:pPr>
              <w:pStyle w:val="a9"/>
              <w:spacing w:line="250" w:lineRule="exact"/>
              <w:ind w:leftChars="100" w:left="210" w:firstLineChars="0" w:firstLine="0"/>
              <w:jc w:val="left"/>
              <w:rPr>
                <w:rFonts w:ascii="UD デジタル 教科書体 NP-R" w:eastAsia="UD デジタル 教科書体 NP-R" w:hAnsiTheme="minorHAnsi"/>
                <w:color w:val="000000" w:themeColor="text1"/>
                <w:sz w:val="16"/>
                <w:szCs w:val="16"/>
              </w:rPr>
            </w:pPr>
            <w:r w:rsidRPr="00932FA6">
              <w:rPr>
                <w:rFonts w:ascii="UD デジタル 教科書体 NP-R" w:eastAsia="UD デジタル 教科書体 NP-R" w:hAnsiTheme="minorHAnsi" w:hint="eastAsia"/>
                <w:color w:val="000000" w:themeColor="text1"/>
                <w:sz w:val="16"/>
                <w:szCs w:val="16"/>
              </w:rPr>
              <w:t>※１　現況写真をもとに計画建物等の完成予想図を合成し、実際に建設した様子に近い景観を観察し、その景観上からの影響を評価するもの</w:t>
            </w:r>
          </w:p>
        </w:tc>
        <w:tc>
          <w:tcPr>
            <w:tcW w:w="691" w:type="dxa"/>
            <w:vMerge w:val="restart"/>
            <w:vAlign w:val="center"/>
          </w:tcPr>
          <w:p w14:paraId="019E4E32" w14:textId="315FB6B4" w:rsidR="00675F27" w:rsidRPr="00CD7695" w:rsidRDefault="00C32290" w:rsidP="00666AD1">
            <w:pPr>
              <w:pStyle w:val="a9"/>
              <w:spacing w:line="250" w:lineRule="exact"/>
              <w:ind w:leftChars="100" w:left="430" w:hanging="22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kern w:val="0"/>
                <w:sz w:val="22"/>
              </w:rPr>
              <w:t>□</w:t>
            </w:r>
          </w:p>
        </w:tc>
      </w:tr>
      <w:tr w:rsidR="00675F27" w:rsidRPr="00CD7695" w14:paraId="022B0D06" w14:textId="312A8757" w:rsidTr="008F57DA">
        <w:trPr>
          <w:trHeight w:val="547"/>
          <w:jc w:val="center"/>
        </w:trPr>
        <w:tc>
          <w:tcPr>
            <w:tcW w:w="1241" w:type="dxa"/>
            <w:vMerge/>
            <w:shd w:val="clear" w:color="auto" w:fill="auto"/>
            <w:vAlign w:val="center"/>
          </w:tcPr>
          <w:p w14:paraId="27799A2D" w14:textId="77777777" w:rsidR="00675F27" w:rsidRPr="00CD7695" w:rsidRDefault="00675F27" w:rsidP="00666AD1">
            <w:pPr>
              <w:rPr>
                <w:rFonts w:ascii="UD デジタル 教科書体 NP-R" w:eastAsia="UD デジタル 教科書体 NP-R"/>
                <w:color w:val="000000" w:themeColor="text1"/>
                <w:sz w:val="22"/>
              </w:rPr>
            </w:pPr>
          </w:p>
        </w:tc>
        <w:tc>
          <w:tcPr>
            <w:tcW w:w="8310" w:type="dxa"/>
            <w:shd w:val="clear" w:color="auto" w:fill="auto"/>
          </w:tcPr>
          <w:p w14:paraId="7F1C847D" w14:textId="006D944F" w:rsidR="00675F27" w:rsidRPr="00CD7695" w:rsidRDefault="00675F27"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CD7695">
              <w:rPr>
                <w:rFonts w:ascii="UD デジタル 教科書体 NP-R" w:eastAsia="UD デジタル 教科書体 NP-R" w:hAnsiTheme="minorHAnsi" w:hint="eastAsia"/>
                <w:color w:val="000000" w:themeColor="text1"/>
                <w:sz w:val="22"/>
                <w:szCs w:val="22"/>
              </w:rPr>
              <w:t>・本基準の内容の確認と合わせて、景観形成方針（第２章第２節 P53～P57）の内容を確認すること。</w:t>
            </w:r>
          </w:p>
        </w:tc>
        <w:tc>
          <w:tcPr>
            <w:tcW w:w="691" w:type="dxa"/>
            <w:vMerge/>
            <w:vAlign w:val="center"/>
          </w:tcPr>
          <w:p w14:paraId="4796F0C5" w14:textId="41D0631A" w:rsidR="00675F27" w:rsidRPr="00CD7695" w:rsidRDefault="00675F27"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p>
        </w:tc>
      </w:tr>
      <w:tr w:rsidR="002B1697" w:rsidRPr="00CD7695" w14:paraId="575EA23A" w14:textId="049F8495" w:rsidTr="008F57DA">
        <w:trPr>
          <w:trHeight w:val="279"/>
          <w:jc w:val="center"/>
        </w:trPr>
        <w:tc>
          <w:tcPr>
            <w:tcW w:w="1241" w:type="dxa"/>
            <w:shd w:val="clear" w:color="auto" w:fill="auto"/>
          </w:tcPr>
          <w:p w14:paraId="489F5EDE" w14:textId="6D0851A0" w:rsidR="002B1697" w:rsidRPr="00CD7695" w:rsidRDefault="002B1697" w:rsidP="00666AD1">
            <w:pPr>
              <w:ind w:left="660" w:hangingChars="300" w:hanging="660"/>
              <w:rPr>
                <w:rFonts w:ascii="UD デジタル 教科書体 NP-R" w:eastAsia="UD デジタル 教科書体 NP-R"/>
                <w:color w:val="000000" w:themeColor="text1"/>
                <w:sz w:val="22"/>
              </w:rPr>
            </w:pPr>
            <w:r w:rsidRPr="00CD7695">
              <w:rPr>
                <w:rFonts w:ascii="UD デジタル 教科書体 NP-R" w:eastAsia="UD デジタル 教科書体 NP-R" w:hint="eastAsia"/>
                <w:color w:val="000000" w:themeColor="text1"/>
                <w:sz w:val="22"/>
              </w:rPr>
              <w:t>位置・形態</w:t>
            </w:r>
          </w:p>
        </w:tc>
        <w:tc>
          <w:tcPr>
            <w:tcW w:w="8310" w:type="dxa"/>
            <w:shd w:val="clear" w:color="auto" w:fill="auto"/>
            <w:vAlign w:val="center"/>
          </w:tcPr>
          <w:p w14:paraId="250753A1" w14:textId="31DD8DA5" w:rsidR="002B1697" w:rsidRPr="00CD7695" w:rsidRDefault="002B1697" w:rsidP="00807DC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CD7695">
              <w:rPr>
                <w:rFonts w:ascii="UD デジタル 教科書体 NP-R" w:eastAsia="UD デジタル 教科書体 NP-R" w:hAnsiTheme="minorHAnsi" w:hint="eastAsia"/>
                <w:color w:val="000000" w:themeColor="text1"/>
                <w:sz w:val="22"/>
                <w:szCs w:val="22"/>
              </w:rPr>
              <w:t>・「熊本駅周辺地域都市空間デザインガイド」（P153）を参考とすること。</w:t>
            </w:r>
          </w:p>
        </w:tc>
        <w:tc>
          <w:tcPr>
            <w:tcW w:w="691" w:type="dxa"/>
            <w:vAlign w:val="center"/>
          </w:tcPr>
          <w:p w14:paraId="76ADFD2D" w14:textId="7205294F" w:rsidR="002B1697" w:rsidRPr="00CD7695" w:rsidRDefault="00C32290" w:rsidP="00807DC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kern w:val="0"/>
                <w:sz w:val="22"/>
              </w:rPr>
              <w:t>□</w:t>
            </w:r>
          </w:p>
        </w:tc>
      </w:tr>
      <w:tr w:rsidR="00E15C65" w:rsidRPr="00CD7695" w14:paraId="100BB479" w14:textId="0BD69845" w:rsidTr="008F57DA">
        <w:trPr>
          <w:trHeight w:val="467"/>
          <w:jc w:val="center"/>
        </w:trPr>
        <w:tc>
          <w:tcPr>
            <w:tcW w:w="1241" w:type="dxa"/>
            <w:vMerge w:val="restart"/>
            <w:shd w:val="clear" w:color="auto" w:fill="auto"/>
          </w:tcPr>
          <w:p w14:paraId="6E0DDA4B" w14:textId="77777777" w:rsidR="00E15C65" w:rsidRPr="00CD7695" w:rsidRDefault="00E15C65" w:rsidP="00666AD1">
            <w:pPr>
              <w:ind w:left="660" w:hangingChars="300" w:hanging="660"/>
              <w:rPr>
                <w:rFonts w:ascii="UD デジタル 教科書体 NP-R" w:eastAsia="UD デジタル 教科書体 NP-R"/>
                <w:color w:val="000000" w:themeColor="text1"/>
                <w:sz w:val="22"/>
              </w:rPr>
            </w:pPr>
            <w:r w:rsidRPr="00CD7695">
              <w:rPr>
                <w:rFonts w:ascii="UD デジタル 教科書体 NP-R" w:eastAsia="UD デジタル 教科書体 NP-R" w:hint="eastAsia"/>
                <w:color w:val="000000" w:themeColor="text1"/>
                <w:sz w:val="22"/>
              </w:rPr>
              <w:t>色彩・材料</w:t>
            </w:r>
          </w:p>
          <w:p w14:paraId="247C730C" w14:textId="77777777" w:rsidR="00E15C65" w:rsidRPr="00CD7695" w:rsidRDefault="00E15C65" w:rsidP="00666AD1">
            <w:pPr>
              <w:ind w:left="660" w:hangingChars="300" w:hanging="660"/>
              <w:rPr>
                <w:rFonts w:ascii="UD デジタル 教科書体 NP-R" w:eastAsia="UD デジタル 教科書体 NP-R"/>
                <w:color w:val="000000" w:themeColor="text1"/>
                <w:sz w:val="22"/>
              </w:rPr>
            </w:pPr>
          </w:p>
        </w:tc>
        <w:tc>
          <w:tcPr>
            <w:tcW w:w="8310" w:type="dxa"/>
            <w:shd w:val="clear" w:color="auto" w:fill="auto"/>
          </w:tcPr>
          <w:p w14:paraId="55565A51" w14:textId="76AF1218" w:rsidR="00E15C65" w:rsidRPr="00CD7695" w:rsidRDefault="00E15C65"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CD7695">
              <w:rPr>
                <w:rFonts w:ascii="UD デジタル 教科書体 NP-R" w:eastAsia="UD デジタル 教科書体 NP-R" w:hAnsiTheme="minorHAnsi" w:hint="eastAsia"/>
                <w:color w:val="000000" w:themeColor="text1"/>
                <w:sz w:val="22"/>
                <w:szCs w:val="22"/>
              </w:rPr>
              <w:t>・樹木との関係に配慮し、地域の雰囲気を損なわない「地域で推奨する色彩」を使用するように努めること。ただし、「地域で推奨する色彩」以外を使用する場合は、景観シミュレーションを作成し、事前協議すること。</w:t>
            </w:r>
          </w:p>
        </w:tc>
        <w:tc>
          <w:tcPr>
            <w:tcW w:w="691" w:type="dxa"/>
            <w:vMerge w:val="restart"/>
            <w:vAlign w:val="center"/>
          </w:tcPr>
          <w:p w14:paraId="429C385A" w14:textId="7DB0839A" w:rsidR="00E15C65" w:rsidRPr="00CD7695" w:rsidRDefault="00C32290"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kern w:val="0"/>
                <w:sz w:val="22"/>
              </w:rPr>
              <w:t>□</w:t>
            </w:r>
          </w:p>
        </w:tc>
      </w:tr>
      <w:tr w:rsidR="00E15C65" w:rsidRPr="00CD7695" w14:paraId="745B4B81" w14:textId="7E2AB1C1" w:rsidTr="008F57DA">
        <w:trPr>
          <w:trHeight w:val="543"/>
          <w:jc w:val="center"/>
        </w:trPr>
        <w:tc>
          <w:tcPr>
            <w:tcW w:w="1241" w:type="dxa"/>
            <w:vMerge/>
            <w:shd w:val="clear" w:color="auto" w:fill="auto"/>
          </w:tcPr>
          <w:p w14:paraId="2C174293" w14:textId="77777777" w:rsidR="00E15C65" w:rsidRPr="00CD7695" w:rsidRDefault="00E15C65" w:rsidP="00666AD1">
            <w:pPr>
              <w:ind w:left="660" w:hangingChars="300" w:hanging="660"/>
              <w:rPr>
                <w:rFonts w:ascii="UD デジタル 教科書体 NP-R" w:eastAsia="UD デジタル 教科書体 NP-R"/>
                <w:color w:val="000000" w:themeColor="text1"/>
                <w:sz w:val="22"/>
              </w:rPr>
            </w:pPr>
          </w:p>
        </w:tc>
        <w:tc>
          <w:tcPr>
            <w:tcW w:w="8310" w:type="dxa"/>
            <w:shd w:val="clear" w:color="auto" w:fill="auto"/>
          </w:tcPr>
          <w:p w14:paraId="1361D939" w14:textId="0BB7AE7A" w:rsidR="00E15C65" w:rsidRPr="00CD7695" w:rsidRDefault="00E15C65"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CD7695">
              <w:rPr>
                <w:rFonts w:ascii="UD デジタル 教科書体 NP-R" w:eastAsia="UD デジタル 教科書体 NP-R" w:hAnsiTheme="minorHAnsi" w:hint="eastAsia"/>
                <w:color w:val="000000" w:themeColor="text1"/>
                <w:sz w:val="22"/>
                <w:szCs w:val="22"/>
              </w:rPr>
              <w:t>・歩道部分の舗装に用いられるブロック等や街路樹の緑の色彩を意識し、それらと調和する色彩計画となるように努めること。</w:t>
            </w:r>
          </w:p>
        </w:tc>
        <w:tc>
          <w:tcPr>
            <w:tcW w:w="691" w:type="dxa"/>
            <w:vMerge/>
            <w:vAlign w:val="center"/>
          </w:tcPr>
          <w:p w14:paraId="46F229E1" w14:textId="5337710E" w:rsidR="00E15C65" w:rsidRPr="00CD7695" w:rsidRDefault="00E15C65"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p>
        </w:tc>
      </w:tr>
      <w:tr w:rsidR="00E15C65" w:rsidRPr="00CD7695" w14:paraId="4457EB31" w14:textId="533D84D0" w:rsidTr="008F57DA">
        <w:trPr>
          <w:trHeight w:val="289"/>
          <w:jc w:val="center"/>
        </w:trPr>
        <w:tc>
          <w:tcPr>
            <w:tcW w:w="1241" w:type="dxa"/>
            <w:vMerge/>
            <w:shd w:val="clear" w:color="auto" w:fill="auto"/>
          </w:tcPr>
          <w:p w14:paraId="643ACC7E" w14:textId="77777777" w:rsidR="00E15C65" w:rsidRPr="00CD7695" w:rsidRDefault="00E15C65" w:rsidP="00666AD1">
            <w:pPr>
              <w:ind w:left="660" w:hangingChars="300" w:hanging="660"/>
              <w:rPr>
                <w:rFonts w:ascii="UD デジタル 教科書体 NP-R" w:eastAsia="UD デジタル 教科書体 NP-R"/>
                <w:color w:val="000000" w:themeColor="text1"/>
                <w:sz w:val="22"/>
              </w:rPr>
            </w:pPr>
          </w:p>
        </w:tc>
        <w:tc>
          <w:tcPr>
            <w:tcW w:w="8310" w:type="dxa"/>
            <w:shd w:val="clear" w:color="auto" w:fill="auto"/>
          </w:tcPr>
          <w:p w14:paraId="3EC3D9A3" w14:textId="1096A599" w:rsidR="00E15C65" w:rsidRPr="00CD7695" w:rsidRDefault="00E15C65"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CD7695">
              <w:rPr>
                <w:rFonts w:ascii="UD デジタル 教科書体 NP-R" w:eastAsia="UD デジタル 教科書体 NP-R" w:hAnsiTheme="minorHAnsi" w:hint="eastAsia"/>
                <w:color w:val="000000" w:themeColor="text1"/>
                <w:sz w:val="22"/>
                <w:szCs w:val="22"/>
              </w:rPr>
              <w:t>・対比効果の大きい色彩（色相・明度・彩度）の組合せは避けるように努めること。</w:t>
            </w:r>
          </w:p>
        </w:tc>
        <w:tc>
          <w:tcPr>
            <w:tcW w:w="691" w:type="dxa"/>
            <w:vMerge/>
            <w:vAlign w:val="center"/>
          </w:tcPr>
          <w:p w14:paraId="7A1D04DD" w14:textId="10F8F55D" w:rsidR="00E15C65" w:rsidRPr="00CD7695" w:rsidRDefault="00E15C65"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p>
        </w:tc>
      </w:tr>
      <w:tr w:rsidR="002B1697" w:rsidRPr="00CD7695" w14:paraId="54D2D6F7" w14:textId="4650824E" w:rsidTr="008F57DA">
        <w:trPr>
          <w:trHeight w:val="251"/>
          <w:jc w:val="center"/>
        </w:trPr>
        <w:tc>
          <w:tcPr>
            <w:tcW w:w="1241" w:type="dxa"/>
            <w:shd w:val="clear" w:color="auto" w:fill="auto"/>
          </w:tcPr>
          <w:p w14:paraId="55127A6B" w14:textId="77777777" w:rsidR="008F57DA" w:rsidRDefault="002B1697" w:rsidP="00666AD1">
            <w:pPr>
              <w:spacing w:line="276" w:lineRule="auto"/>
              <w:ind w:left="660" w:hangingChars="300" w:hanging="660"/>
              <w:rPr>
                <w:rFonts w:ascii="UD デジタル 教科書体 NP-R" w:eastAsia="UD デジタル 教科書体 NP-R"/>
                <w:color w:val="000000" w:themeColor="text1"/>
                <w:sz w:val="22"/>
              </w:rPr>
            </w:pPr>
            <w:r w:rsidRPr="00CD7695">
              <w:rPr>
                <w:rFonts w:ascii="UD デジタル 教科書体 NP-R" w:eastAsia="UD デジタル 教科書体 NP-R" w:hint="eastAsia"/>
                <w:color w:val="000000" w:themeColor="text1"/>
                <w:sz w:val="22"/>
              </w:rPr>
              <w:t>敷地の</w:t>
            </w:r>
          </w:p>
          <w:p w14:paraId="6D6C7E55" w14:textId="52B717A2" w:rsidR="002B1697" w:rsidRPr="00CD7695" w:rsidRDefault="002B1697" w:rsidP="00666AD1">
            <w:pPr>
              <w:spacing w:line="276" w:lineRule="auto"/>
              <w:ind w:left="660" w:hangingChars="300" w:hanging="660"/>
              <w:rPr>
                <w:rFonts w:ascii="UD デジタル 教科書体 NP-R" w:eastAsia="UD デジタル 教科書体 NP-R"/>
                <w:color w:val="000000" w:themeColor="text1"/>
                <w:sz w:val="22"/>
              </w:rPr>
            </w:pPr>
            <w:r w:rsidRPr="00CD7695">
              <w:rPr>
                <w:rFonts w:ascii="UD デジタル 教科書体 NP-R" w:eastAsia="UD デジタル 教科書体 NP-R" w:hint="eastAsia"/>
                <w:color w:val="000000" w:themeColor="text1"/>
                <w:sz w:val="22"/>
              </w:rPr>
              <w:t>緑化</w:t>
            </w:r>
          </w:p>
        </w:tc>
        <w:tc>
          <w:tcPr>
            <w:tcW w:w="8310" w:type="dxa"/>
            <w:shd w:val="clear" w:color="auto" w:fill="auto"/>
            <w:vAlign w:val="center"/>
          </w:tcPr>
          <w:p w14:paraId="7637876D" w14:textId="03F80F5A" w:rsidR="002B1697" w:rsidRPr="00CD7695" w:rsidRDefault="002B1697" w:rsidP="00807DCE">
            <w:pPr>
              <w:pStyle w:val="a9"/>
              <w:spacing w:line="300" w:lineRule="exact"/>
              <w:ind w:leftChars="100" w:left="210" w:firstLineChars="0" w:firstLine="0"/>
              <w:rPr>
                <w:rFonts w:ascii="UD デジタル 教科書体 NP-R" w:eastAsia="UD デジタル 教科書体 NP-R" w:hAnsiTheme="minorHAnsi"/>
                <w:color w:val="000000" w:themeColor="text1"/>
                <w:sz w:val="22"/>
                <w:szCs w:val="22"/>
              </w:rPr>
            </w:pPr>
            <w:r w:rsidRPr="00CD7695">
              <w:rPr>
                <w:rFonts w:ascii="UD デジタル 教科書体 NP-R" w:eastAsia="UD デジタル 教科書体 NP-R" w:hAnsiTheme="minorHAnsi" w:hint="eastAsia"/>
                <w:color w:val="000000" w:themeColor="text1"/>
                <w:sz w:val="22"/>
                <w:szCs w:val="22"/>
              </w:rPr>
              <w:t>・沿道土地利用によって創出されるオープンスペースを活用して、緑化に努めること。</w:t>
            </w:r>
          </w:p>
        </w:tc>
        <w:tc>
          <w:tcPr>
            <w:tcW w:w="691" w:type="dxa"/>
            <w:vAlign w:val="center"/>
          </w:tcPr>
          <w:p w14:paraId="19A3B318" w14:textId="17675B44" w:rsidR="002B1697" w:rsidRPr="00CD7695" w:rsidRDefault="00C32290" w:rsidP="00807DCE">
            <w:pPr>
              <w:pStyle w:val="a9"/>
              <w:spacing w:line="300" w:lineRule="exact"/>
              <w:ind w:leftChars="100" w:left="210" w:firstLineChars="0" w:firstLine="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kern w:val="0"/>
                <w:sz w:val="22"/>
              </w:rPr>
              <w:t>□</w:t>
            </w:r>
          </w:p>
        </w:tc>
      </w:tr>
    </w:tbl>
    <w:p w14:paraId="5C1509FB" w14:textId="06DF3A9F" w:rsidR="004A3406" w:rsidRPr="00CD7695" w:rsidRDefault="004A3406" w:rsidP="002558A4">
      <w:pPr>
        <w:rPr>
          <w:rFonts w:ascii="UD デジタル 教科書体 NP-R" w:eastAsia="UD デジタル 教科書体 NP-R"/>
          <w:sz w:val="22"/>
        </w:rPr>
      </w:pPr>
    </w:p>
    <w:p w14:paraId="3CD8A7C6" w14:textId="5EA93D3E" w:rsidR="004A3406" w:rsidRPr="00CD7695" w:rsidRDefault="004A3406" w:rsidP="002558A4">
      <w:pPr>
        <w:rPr>
          <w:rFonts w:ascii="UD デジタル 教科書体 NP-R" w:eastAsia="UD デジタル 教科書体 NP-R"/>
          <w:sz w:val="22"/>
        </w:rPr>
      </w:pPr>
    </w:p>
    <w:p w14:paraId="103F31F7" w14:textId="029D496B" w:rsidR="004A3406" w:rsidRDefault="004A3406" w:rsidP="002558A4">
      <w:pPr>
        <w:rPr>
          <w:rFonts w:eastAsiaTheme="minorHAnsi"/>
          <w:szCs w:val="21"/>
        </w:rPr>
      </w:pPr>
    </w:p>
    <w:p w14:paraId="7B720A23" w14:textId="60FBC98A" w:rsidR="00722F77" w:rsidRDefault="00722F77" w:rsidP="002558A4">
      <w:pPr>
        <w:rPr>
          <w:rFonts w:eastAsiaTheme="minorHAnsi"/>
          <w:szCs w:val="21"/>
        </w:rPr>
      </w:pPr>
    </w:p>
    <w:sectPr w:rsidR="00722F77" w:rsidSect="00FF2BFC">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196" w14:textId="77777777" w:rsidR="00B31B3D" w:rsidRDefault="00B31B3D" w:rsidP="00FF2BFC">
      <w:r>
        <w:separator/>
      </w:r>
    </w:p>
  </w:endnote>
  <w:endnote w:type="continuationSeparator" w:id="0">
    <w:p w14:paraId="1CB419E9" w14:textId="77777777" w:rsidR="00B31B3D" w:rsidRDefault="00B31B3D" w:rsidP="00FF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575B" w14:textId="77777777" w:rsidR="00700B8D" w:rsidRDefault="00700B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CBA7" w14:textId="77777777" w:rsidR="00700B8D" w:rsidRDefault="00700B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A528" w14:textId="77777777" w:rsidR="00700B8D" w:rsidRDefault="00700B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5B30" w14:textId="77777777" w:rsidR="00B31B3D" w:rsidRDefault="00B31B3D" w:rsidP="00FF2BFC">
      <w:r>
        <w:separator/>
      </w:r>
    </w:p>
  </w:footnote>
  <w:footnote w:type="continuationSeparator" w:id="0">
    <w:p w14:paraId="0A879259" w14:textId="77777777" w:rsidR="00B31B3D" w:rsidRDefault="00B31B3D" w:rsidP="00FF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9D2E" w14:textId="77777777" w:rsidR="00700B8D" w:rsidRDefault="00700B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3E14" w14:textId="3FDB9C5A" w:rsidR="00700B8D" w:rsidRPr="00700B8D" w:rsidRDefault="00700B8D" w:rsidP="00700B8D">
    <w:pPr>
      <w:pStyle w:val="a3"/>
      <w:ind w:firstLineChars="4300" w:firstLine="9030"/>
      <w:rPr>
        <w:rFonts w:ascii="BIZ UDPゴシック" w:eastAsia="BIZ UDPゴシック" w:hAnsi="BIZ UDPゴシック"/>
      </w:rPr>
    </w:pPr>
    <w:r w:rsidRPr="00700B8D">
      <w:rPr>
        <w:rFonts w:ascii="BIZ UDPゴシック" w:eastAsia="BIZ UDPゴシック" w:hAnsi="BIZ UDPゴシック" w:hint="eastAsia"/>
      </w:rPr>
      <w:t>３－４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E99E" w14:textId="77777777" w:rsidR="00700B8D" w:rsidRDefault="00700B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423"/>
    <w:multiLevelType w:val="hybridMultilevel"/>
    <w:tmpl w:val="767AC9AA"/>
    <w:lvl w:ilvl="0" w:tplc="F8207718">
      <w:start w:val="6"/>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0E4B23"/>
    <w:multiLevelType w:val="hybridMultilevel"/>
    <w:tmpl w:val="B044A774"/>
    <w:lvl w:ilvl="0" w:tplc="5F3C0554">
      <w:start w:val="2"/>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37E7422"/>
    <w:multiLevelType w:val="hybridMultilevel"/>
    <w:tmpl w:val="79DA3E46"/>
    <w:lvl w:ilvl="0" w:tplc="65FCCE68">
      <w:start w:val="2"/>
      <w:numFmt w:val="bullet"/>
      <w:lvlText w:val="□"/>
      <w:lvlJc w:val="left"/>
      <w:pPr>
        <w:ind w:left="360" w:hanging="360"/>
      </w:pPr>
      <w:rPr>
        <w:rFonts w:ascii="游明朝" w:eastAsia="游明朝" w:hAnsi="游明朝" w:cstheme="minorBidi" w:hint="eastAsia"/>
        <w:sz w:val="22"/>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46D04C4"/>
    <w:multiLevelType w:val="hybridMultilevel"/>
    <w:tmpl w:val="4F108F88"/>
    <w:lvl w:ilvl="0" w:tplc="507612C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65658222">
    <w:abstractNumId w:val="3"/>
  </w:num>
  <w:num w:numId="2" w16cid:durableId="1933315495">
    <w:abstractNumId w:val="0"/>
  </w:num>
  <w:num w:numId="3" w16cid:durableId="44184905">
    <w:abstractNumId w:val="2"/>
  </w:num>
  <w:num w:numId="4" w16cid:durableId="211898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DD"/>
    <w:rsid w:val="00032C0B"/>
    <w:rsid w:val="00051DC8"/>
    <w:rsid w:val="000563B0"/>
    <w:rsid w:val="0006207E"/>
    <w:rsid w:val="00065F1B"/>
    <w:rsid w:val="0007657A"/>
    <w:rsid w:val="000A5F53"/>
    <w:rsid w:val="000B5781"/>
    <w:rsid w:val="000B6E49"/>
    <w:rsid w:val="000C12EF"/>
    <w:rsid w:val="00101C35"/>
    <w:rsid w:val="0013533E"/>
    <w:rsid w:val="00150014"/>
    <w:rsid w:val="00182324"/>
    <w:rsid w:val="00184BF0"/>
    <w:rsid w:val="00187A73"/>
    <w:rsid w:val="001A6000"/>
    <w:rsid w:val="001A627E"/>
    <w:rsid w:val="001B0896"/>
    <w:rsid w:val="001B236B"/>
    <w:rsid w:val="001D2F4D"/>
    <w:rsid w:val="001D72EB"/>
    <w:rsid w:val="00212635"/>
    <w:rsid w:val="00212D11"/>
    <w:rsid w:val="00231A4B"/>
    <w:rsid w:val="0023613E"/>
    <w:rsid w:val="002558A4"/>
    <w:rsid w:val="002577BC"/>
    <w:rsid w:val="00267431"/>
    <w:rsid w:val="00277CA5"/>
    <w:rsid w:val="00282081"/>
    <w:rsid w:val="00284B02"/>
    <w:rsid w:val="002B1697"/>
    <w:rsid w:val="002B76CE"/>
    <w:rsid w:val="003044D9"/>
    <w:rsid w:val="00311398"/>
    <w:rsid w:val="00360352"/>
    <w:rsid w:val="00365C03"/>
    <w:rsid w:val="00382D1C"/>
    <w:rsid w:val="003830D7"/>
    <w:rsid w:val="00394647"/>
    <w:rsid w:val="003C12BB"/>
    <w:rsid w:val="003D288C"/>
    <w:rsid w:val="0040116A"/>
    <w:rsid w:val="00405955"/>
    <w:rsid w:val="00416E92"/>
    <w:rsid w:val="004354AA"/>
    <w:rsid w:val="00454FCB"/>
    <w:rsid w:val="0045647F"/>
    <w:rsid w:val="00463DD8"/>
    <w:rsid w:val="00464E66"/>
    <w:rsid w:val="004A3406"/>
    <w:rsid w:val="004B36BA"/>
    <w:rsid w:val="004B66BD"/>
    <w:rsid w:val="004C60B2"/>
    <w:rsid w:val="004E3D7E"/>
    <w:rsid w:val="004F486F"/>
    <w:rsid w:val="004F501F"/>
    <w:rsid w:val="004F5BFE"/>
    <w:rsid w:val="0052365D"/>
    <w:rsid w:val="0052402A"/>
    <w:rsid w:val="00524D04"/>
    <w:rsid w:val="00570F37"/>
    <w:rsid w:val="005B1116"/>
    <w:rsid w:val="00603C26"/>
    <w:rsid w:val="00617A1B"/>
    <w:rsid w:val="00672C03"/>
    <w:rsid w:val="00675F27"/>
    <w:rsid w:val="00676E7C"/>
    <w:rsid w:val="00677903"/>
    <w:rsid w:val="006840D8"/>
    <w:rsid w:val="006855DD"/>
    <w:rsid w:val="006A2B57"/>
    <w:rsid w:val="006B4E8D"/>
    <w:rsid w:val="006C7D87"/>
    <w:rsid w:val="006D5B88"/>
    <w:rsid w:val="006E38BD"/>
    <w:rsid w:val="006F7016"/>
    <w:rsid w:val="00700B8D"/>
    <w:rsid w:val="007050C7"/>
    <w:rsid w:val="00722F77"/>
    <w:rsid w:val="00734AC7"/>
    <w:rsid w:val="00772D37"/>
    <w:rsid w:val="0078209D"/>
    <w:rsid w:val="007E56E9"/>
    <w:rsid w:val="007F0C44"/>
    <w:rsid w:val="007F2141"/>
    <w:rsid w:val="00807DCE"/>
    <w:rsid w:val="008564C7"/>
    <w:rsid w:val="00864493"/>
    <w:rsid w:val="00870F9A"/>
    <w:rsid w:val="00873662"/>
    <w:rsid w:val="008769A7"/>
    <w:rsid w:val="008961B9"/>
    <w:rsid w:val="008F00AA"/>
    <w:rsid w:val="008F122C"/>
    <w:rsid w:val="008F16BC"/>
    <w:rsid w:val="008F57DA"/>
    <w:rsid w:val="009151CE"/>
    <w:rsid w:val="00930434"/>
    <w:rsid w:val="00932FA6"/>
    <w:rsid w:val="00936105"/>
    <w:rsid w:val="009421F6"/>
    <w:rsid w:val="00973C7D"/>
    <w:rsid w:val="00982ACD"/>
    <w:rsid w:val="0099675A"/>
    <w:rsid w:val="009B76DB"/>
    <w:rsid w:val="00AB1833"/>
    <w:rsid w:val="00AD7819"/>
    <w:rsid w:val="00AF6F1A"/>
    <w:rsid w:val="00B2775C"/>
    <w:rsid w:val="00B30A9D"/>
    <w:rsid w:val="00B31B3D"/>
    <w:rsid w:val="00B56E7A"/>
    <w:rsid w:val="00B62C26"/>
    <w:rsid w:val="00B63244"/>
    <w:rsid w:val="00BA0CB3"/>
    <w:rsid w:val="00BB3111"/>
    <w:rsid w:val="00BC2771"/>
    <w:rsid w:val="00BC38A8"/>
    <w:rsid w:val="00BF5CBA"/>
    <w:rsid w:val="00C22EE5"/>
    <w:rsid w:val="00C32290"/>
    <w:rsid w:val="00C5694A"/>
    <w:rsid w:val="00C70FC1"/>
    <w:rsid w:val="00C819AC"/>
    <w:rsid w:val="00CB1FFC"/>
    <w:rsid w:val="00CD7695"/>
    <w:rsid w:val="00CE2692"/>
    <w:rsid w:val="00CE3272"/>
    <w:rsid w:val="00CE392D"/>
    <w:rsid w:val="00D12FF5"/>
    <w:rsid w:val="00D215AE"/>
    <w:rsid w:val="00D37C0B"/>
    <w:rsid w:val="00D470A9"/>
    <w:rsid w:val="00D70FBE"/>
    <w:rsid w:val="00D75328"/>
    <w:rsid w:val="00D87E33"/>
    <w:rsid w:val="00DA3679"/>
    <w:rsid w:val="00DC7525"/>
    <w:rsid w:val="00DF4FA7"/>
    <w:rsid w:val="00DF67F6"/>
    <w:rsid w:val="00E12A0C"/>
    <w:rsid w:val="00E15C65"/>
    <w:rsid w:val="00E23B4C"/>
    <w:rsid w:val="00E32E0F"/>
    <w:rsid w:val="00E46206"/>
    <w:rsid w:val="00E575C3"/>
    <w:rsid w:val="00E57EAA"/>
    <w:rsid w:val="00E62678"/>
    <w:rsid w:val="00E76914"/>
    <w:rsid w:val="00E945FD"/>
    <w:rsid w:val="00E9666F"/>
    <w:rsid w:val="00ED7C4B"/>
    <w:rsid w:val="00ED7FF4"/>
    <w:rsid w:val="00F47D18"/>
    <w:rsid w:val="00F76371"/>
    <w:rsid w:val="00F7697A"/>
    <w:rsid w:val="00F77416"/>
    <w:rsid w:val="00FA6057"/>
    <w:rsid w:val="00FE1EBB"/>
    <w:rsid w:val="00FF280F"/>
    <w:rsid w:val="00FF2BFC"/>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A31D4"/>
  <w15:chartTrackingRefBased/>
  <w15:docId w15:val="{FA65B9FF-F896-490F-9168-CF97A192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BFC"/>
    <w:pPr>
      <w:tabs>
        <w:tab w:val="center" w:pos="4252"/>
        <w:tab w:val="right" w:pos="8504"/>
      </w:tabs>
      <w:snapToGrid w:val="0"/>
    </w:pPr>
  </w:style>
  <w:style w:type="character" w:customStyle="1" w:styleId="a4">
    <w:name w:val="ヘッダー (文字)"/>
    <w:basedOn w:val="a0"/>
    <w:link w:val="a3"/>
    <w:uiPriority w:val="99"/>
    <w:rsid w:val="00FF2BFC"/>
  </w:style>
  <w:style w:type="paragraph" w:styleId="a5">
    <w:name w:val="footer"/>
    <w:basedOn w:val="a"/>
    <w:link w:val="a6"/>
    <w:uiPriority w:val="99"/>
    <w:unhideWhenUsed/>
    <w:rsid w:val="00FF2BFC"/>
    <w:pPr>
      <w:tabs>
        <w:tab w:val="center" w:pos="4252"/>
        <w:tab w:val="right" w:pos="8504"/>
      </w:tabs>
      <w:snapToGrid w:val="0"/>
    </w:pPr>
  </w:style>
  <w:style w:type="character" w:customStyle="1" w:styleId="a6">
    <w:name w:val="フッター (文字)"/>
    <w:basedOn w:val="a0"/>
    <w:link w:val="a5"/>
    <w:uiPriority w:val="99"/>
    <w:rsid w:val="00FF2BFC"/>
  </w:style>
  <w:style w:type="paragraph" w:customStyle="1" w:styleId="a7">
    <w:name w:val="１．本文"/>
    <w:basedOn w:val="a"/>
    <w:rsid w:val="006D5B88"/>
    <w:pPr>
      <w:ind w:leftChars="100" w:left="100" w:firstLineChars="100" w:firstLine="100"/>
    </w:pPr>
    <w:rPr>
      <w:rFonts w:ascii="Century" w:eastAsia="ＭＳ 明朝" w:hAnsi="Century" w:cs="Times New Roman"/>
      <w:szCs w:val="24"/>
    </w:rPr>
  </w:style>
  <w:style w:type="paragraph" w:customStyle="1" w:styleId="a8">
    <w:name w:val="①"/>
    <w:basedOn w:val="a"/>
    <w:rsid w:val="006D5B88"/>
    <w:pPr>
      <w:ind w:leftChars="400" w:left="400"/>
    </w:pPr>
    <w:rPr>
      <w:rFonts w:ascii="Century" w:eastAsia="HG丸ｺﾞｼｯｸM-PRO" w:hAnsi="Century" w:cs="Times New Roman"/>
      <w:szCs w:val="24"/>
    </w:rPr>
  </w:style>
  <w:style w:type="paragraph" w:customStyle="1" w:styleId="a9">
    <w:name w:val="・箇条書き"/>
    <w:basedOn w:val="a"/>
    <w:rsid w:val="006D5B88"/>
    <w:pPr>
      <w:ind w:leftChars="300" w:left="400" w:hangingChars="100" w:hanging="100"/>
    </w:pPr>
    <w:rPr>
      <w:rFonts w:ascii="Century" w:eastAsia="HG丸ｺﾞｼｯｸM-PRO" w:hAnsi="Century" w:cs="Times New Roman"/>
      <w:szCs w:val="24"/>
    </w:rPr>
  </w:style>
  <w:style w:type="table" w:styleId="aa">
    <w:name w:val="Table Grid"/>
    <w:basedOn w:val="a1"/>
    <w:uiPriority w:val="39"/>
    <w:rsid w:val="0094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0FBE"/>
    <w:pPr>
      <w:ind w:leftChars="400" w:left="840"/>
    </w:pPr>
  </w:style>
  <w:style w:type="paragraph" w:customStyle="1" w:styleId="ac">
    <w:name w:val="Ⅰ"/>
    <w:basedOn w:val="a"/>
    <w:rsid w:val="00570F37"/>
    <w:rPr>
      <w:rFonts w:ascii="HG丸ｺﾞｼｯｸM-PRO" w:eastAsia="HG丸ｺﾞｼｯｸM-PR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D8ED-8D3A-4B07-90EF-5C1CF2B6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2221</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高城　昌典</dc:creator>
  <cp:keywords/>
  <dc:description/>
  <cp:lastModifiedBy>鎌田　早希</cp:lastModifiedBy>
  <cp:revision>57</cp:revision>
  <cp:lastPrinted>2023-11-22T07:45:00Z</cp:lastPrinted>
  <dcterms:created xsi:type="dcterms:W3CDTF">2023-10-17T09:30:00Z</dcterms:created>
  <dcterms:modified xsi:type="dcterms:W3CDTF">2024-02-19T02:45:00Z</dcterms:modified>
</cp:coreProperties>
</file>