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D039" w14:textId="00C5CD9F" w:rsidR="00E4730A" w:rsidRDefault="00C40F94">
      <w:pPr>
        <w:spacing w:line="420" w:lineRule="atLeast"/>
        <w:ind w:left="840" w:hanging="210"/>
        <w:rPr>
          <w:rFonts w:ascii="ＭＳ 明朝" w:hAnsi="ＭＳ 明朝" w:cs="ＭＳ 明朝"/>
          <w:color w:val="000000"/>
        </w:rPr>
      </w:pPr>
      <w:r>
        <w:rPr>
          <w:rFonts w:ascii="ＭＳ 明朝" w:hAnsi="ＭＳ 明朝" w:cs="ＭＳ 明朝" w:hint="eastAsia"/>
          <w:color w:val="000000"/>
        </w:rPr>
        <w:t>○熊本市香りの森条例〔</w:t>
      </w:r>
      <w:r w:rsidR="00C9527D">
        <w:rPr>
          <w:rFonts w:ascii="ＭＳ 明朝" w:hAnsi="ＭＳ 明朝" w:cs="ＭＳ 明朝" w:hint="eastAsia"/>
          <w:color w:val="000000"/>
        </w:rPr>
        <w:t>みどり政策</w:t>
      </w:r>
      <w:r>
        <w:rPr>
          <w:rFonts w:ascii="ＭＳ 明朝" w:hAnsi="ＭＳ 明朝" w:cs="ＭＳ 明朝" w:hint="eastAsia"/>
          <w:color w:val="000000"/>
        </w:rPr>
        <w:t>課〕</w:t>
      </w:r>
    </w:p>
    <w:p w14:paraId="61F2046E" w14:textId="77777777" w:rsidR="00E4730A" w:rsidRDefault="00C40F94">
      <w:pPr>
        <w:spacing w:line="420" w:lineRule="atLeast"/>
        <w:jc w:val="right"/>
        <w:rPr>
          <w:rFonts w:ascii="ＭＳ 明朝" w:hAnsi="ＭＳ 明朝" w:cs="ＭＳ 明朝"/>
          <w:color w:val="000000"/>
        </w:rPr>
      </w:pPr>
      <w:r>
        <w:rPr>
          <w:rFonts w:ascii="ＭＳ 明朝" w:hAnsi="ＭＳ 明朝" w:cs="ＭＳ 明朝" w:hint="eastAsia"/>
          <w:color w:val="000000"/>
        </w:rPr>
        <w:t>平成１７年３月２４日</w:t>
      </w:r>
    </w:p>
    <w:p w14:paraId="1CA0D51E" w14:textId="77777777" w:rsidR="00E4730A" w:rsidRDefault="00C40F94">
      <w:pPr>
        <w:spacing w:line="420" w:lineRule="atLeast"/>
        <w:jc w:val="right"/>
        <w:rPr>
          <w:rFonts w:ascii="ＭＳ 明朝" w:hAnsi="ＭＳ 明朝" w:cs="ＭＳ 明朝"/>
          <w:color w:val="000000"/>
        </w:rPr>
      </w:pPr>
      <w:r>
        <w:rPr>
          <w:rFonts w:ascii="ＭＳ 明朝" w:hAnsi="ＭＳ 明朝" w:cs="ＭＳ 明朝" w:hint="eastAsia"/>
          <w:color w:val="000000"/>
        </w:rPr>
        <w:t>条例第１９号</w:t>
      </w:r>
    </w:p>
    <w:p w14:paraId="611C9B9D" w14:textId="77777777" w:rsidR="00E4730A" w:rsidRDefault="00C40F94">
      <w:pPr>
        <w:spacing w:line="420" w:lineRule="atLeast"/>
        <w:jc w:val="right"/>
        <w:rPr>
          <w:rFonts w:ascii="ＭＳ 明朝" w:hAnsi="ＭＳ 明朝" w:cs="ＭＳ 明朝"/>
          <w:color w:val="000000"/>
        </w:rPr>
      </w:pPr>
      <w:r>
        <w:rPr>
          <w:rFonts w:ascii="ＭＳ 明朝" w:hAnsi="ＭＳ 明朝" w:cs="ＭＳ 明朝" w:hint="eastAsia"/>
          <w:color w:val="000000"/>
        </w:rPr>
        <w:t>改正　平成２３年１２月１９日条例第６２号</w:t>
      </w:r>
    </w:p>
    <w:p w14:paraId="218ACD53" w14:textId="77777777" w:rsidR="00E4730A" w:rsidRDefault="00C40F94">
      <w:pPr>
        <w:spacing w:line="420" w:lineRule="atLeast"/>
        <w:ind w:left="210"/>
        <w:rPr>
          <w:rFonts w:ascii="ＭＳ 明朝" w:hAnsi="ＭＳ 明朝" w:cs="ＭＳ 明朝"/>
          <w:color w:val="000000"/>
        </w:rPr>
      </w:pPr>
      <w:r>
        <w:rPr>
          <w:rFonts w:ascii="ＭＳ 明朝" w:hAnsi="ＭＳ 明朝" w:cs="ＭＳ 明朝" w:hint="eastAsia"/>
          <w:color w:val="000000"/>
        </w:rPr>
        <w:t>（設置）</w:t>
      </w:r>
    </w:p>
    <w:p w14:paraId="64F3A338"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第１条　樹木や草花の香りを楽しみ、憩う場及び緑を大切にすることを学ぶ場を提供することにより、森の都のまちづくりの推進に寄与するため、熊本市香りの森（以下「香りの森」という。）を設置する。</w:t>
      </w:r>
    </w:p>
    <w:p w14:paraId="71C992C7" w14:textId="77777777" w:rsidR="00E4730A" w:rsidRDefault="00C40F94">
      <w:pPr>
        <w:spacing w:line="420" w:lineRule="atLeast"/>
        <w:ind w:left="210"/>
        <w:rPr>
          <w:rFonts w:ascii="ＭＳ 明朝" w:hAnsi="ＭＳ 明朝" w:cs="ＭＳ 明朝"/>
          <w:color w:val="000000"/>
        </w:rPr>
      </w:pPr>
      <w:r>
        <w:rPr>
          <w:rFonts w:ascii="ＭＳ 明朝" w:hAnsi="ＭＳ 明朝" w:cs="ＭＳ 明朝" w:hint="eastAsia"/>
          <w:color w:val="000000"/>
        </w:rPr>
        <w:t>（位置）</w:t>
      </w:r>
    </w:p>
    <w:p w14:paraId="5D10CAA9"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第２条　香りの森の位置は、熊本市東区戸島西７丁目２７１２番地とする。</w:t>
      </w:r>
    </w:p>
    <w:p w14:paraId="683BA4A9" w14:textId="77777777" w:rsidR="00E4730A" w:rsidRDefault="00C40F94">
      <w:pPr>
        <w:spacing w:line="420" w:lineRule="atLeast"/>
        <w:ind w:left="840"/>
        <w:rPr>
          <w:rFonts w:ascii="ＭＳ 明朝" w:hAnsi="ＭＳ 明朝" w:cs="ＭＳ 明朝"/>
          <w:color w:val="000000"/>
        </w:rPr>
      </w:pPr>
      <w:r>
        <w:rPr>
          <w:rFonts w:ascii="ＭＳ 明朝" w:hAnsi="ＭＳ 明朝" w:cs="ＭＳ 明朝" w:hint="eastAsia"/>
          <w:color w:val="000000"/>
        </w:rPr>
        <w:t>（平２３条例６２・一部改正）</w:t>
      </w:r>
    </w:p>
    <w:p w14:paraId="5328DD7B" w14:textId="77777777" w:rsidR="00E4730A" w:rsidRDefault="00C40F94">
      <w:pPr>
        <w:spacing w:line="420" w:lineRule="atLeast"/>
        <w:ind w:left="210"/>
        <w:rPr>
          <w:rFonts w:ascii="ＭＳ 明朝" w:hAnsi="ＭＳ 明朝" w:cs="ＭＳ 明朝"/>
          <w:color w:val="000000"/>
        </w:rPr>
      </w:pPr>
      <w:r>
        <w:rPr>
          <w:rFonts w:ascii="ＭＳ 明朝" w:hAnsi="ＭＳ 明朝" w:cs="ＭＳ 明朝" w:hint="eastAsia"/>
          <w:color w:val="000000"/>
        </w:rPr>
        <w:t>（使用の許可等）</w:t>
      </w:r>
    </w:p>
    <w:p w14:paraId="61C59BB6"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第３条　香りの森において、レクリエーションその他これらに類する催しのために香りの森の全部又は一部を専用使用しようとする場合は、市長の許可を受けなければならない。許可に係る事項を変更しようとするときも、同様とする。</w:t>
      </w:r>
    </w:p>
    <w:p w14:paraId="74F381C3"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２　市長は、前項の許可に際して、香りの森の管理上必要な条件を付することができる。</w:t>
      </w:r>
    </w:p>
    <w:p w14:paraId="3CC5FE37"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３　市長は、次の各号のいずれかに該当するときは、第１項に規定する使用の許可をせず、又は既にした使用の許可を取り消すことができる。</w:t>
      </w:r>
    </w:p>
    <w:p w14:paraId="12B65EDF"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(1)</w:t>
      </w:r>
      <w:r>
        <w:rPr>
          <w:rFonts w:ascii="ＭＳ 明朝" w:hAnsi="ＭＳ 明朝" w:cs="ＭＳ 明朝" w:hint="eastAsia"/>
          <w:color w:val="000000"/>
        </w:rPr>
        <w:t xml:space="preserve">　当該使用が香りの森の設置目的に反し、又はそのおそれがあるとき。</w:t>
      </w:r>
    </w:p>
    <w:p w14:paraId="79625126"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(2)</w:t>
      </w:r>
      <w:r>
        <w:rPr>
          <w:rFonts w:ascii="ＭＳ 明朝" w:hAnsi="ＭＳ 明朝" w:cs="ＭＳ 明朝" w:hint="eastAsia"/>
          <w:color w:val="000000"/>
        </w:rPr>
        <w:t xml:space="preserve">　当該使用が公の秩序を乱し、又は善良な風俗を害するおそれがあるとき。</w:t>
      </w:r>
    </w:p>
    <w:p w14:paraId="4BD00B3A"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(3)</w:t>
      </w:r>
      <w:r>
        <w:rPr>
          <w:rFonts w:ascii="ＭＳ 明朝" w:hAnsi="ＭＳ 明朝" w:cs="ＭＳ 明朝" w:hint="eastAsia"/>
          <w:color w:val="000000"/>
        </w:rPr>
        <w:t xml:space="preserve">　当該使用が香りの森をき損し、若しくは滅失し、又はそのおそれがあるとき。</w:t>
      </w:r>
    </w:p>
    <w:p w14:paraId="074B839F"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(4)</w:t>
      </w:r>
      <w:r>
        <w:rPr>
          <w:rFonts w:ascii="ＭＳ 明朝" w:hAnsi="ＭＳ 明朝" w:cs="ＭＳ 明朝" w:hint="eastAsia"/>
          <w:color w:val="000000"/>
        </w:rPr>
        <w:t xml:space="preserve">　第１項の許可を受けた者がこの条例若しくはこれに基づく規則の規定又は使用の許可に付した条件に違反したとき。</w:t>
      </w:r>
    </w:p>
    <w:p w14:paraId="77050C2D"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(5)</w:t>
      </w:r>
      <w:r>
        <w:rPr>
          <w:rFonts w:ascii="ＭＳ 明朝" w:hAnsi="ＭＳ 明朝" w:cs="ＭＳ 明朝" w:hint="eastAsia"/>
          <w:color w:val="000000"/>
        </w:rPr>
        <w:t xml:space="preserve">　当該使用が集団的に又は常習的に暴力的不法行為を行うおそれがある組織の利益になると認めるとき。</w:t>
      </w:r>
    </w:p>
    <w:p w14:paraId="17B11B01"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(6)</w:t>
      </w:r>
      <w:r>
        <w:rPr>
          <w:rFonts w:ascii="ＭＳ 明朝" w:hAnsi="ＭＳ 明朝" w:cs="ＭＳ 明朝" w:hint="eastAsia"/>
          <w:color w:val="000000"/>
        </w:rPr>
        <w:t xml:space="preserve">　その他市長が当該使用を不適当と認めるとき又は管理上支障があると認めるとき。</w:t>
      </w:r>
    </w:p>
    <w:p w14:paraId="0065A433"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４　前項の規定による使用の不許可等により使用しようとする者又は使用している者が損害を受けても、市はその責めを負わない。</w:t>
      </w:r>
    </w:p>
    <w:p w14:paraId="5658D9CB" w14:textId="77777777" w:rsidR="00E4730A" w:rsidRDefault="00C40F94">
      <w:pPr>
        <w:spacing w:line="420" w:lineRule="atLeast"/>
        <w:ind w:left="210"/>
        <w:rPr>
          <w:rFonts w:ascii="ＭＳ 明朝" w:hAnsi="ＭＳ 明朝" w:cs="ＭＳ 明朝"/>
          <w:color w:val="000000"/>
        </w:rPr>
      </w:pPr>
      <w:r>
        <w:rPr>
          <w:rFonts w:ascii="ＭＳ 明朝" w:hAnsi="ＭＳ 明朝" w:cs="ＭＳ 明朝" w:hint="eastAsia"/>
          <w:color w:val="000000"/>
        </w:rPr>
        <w:t>（使用料）</w:t>
      </w:r>
    </w:p>
    <w:p w14:paraId="29A83377"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第４条　香りの森の使用料は、無料とする。</w:t>
      </w:r>
    </w:p>
    <w:p w14:paraId="34CB219D" w14:textId="77777777" w:rsidR="00E4730A" w:rsidRDefault="00C40F94">
      <w:pPr>
        <w:spacing w:line="420" w:lineRule="atLeast"/>
        <w:ind w:left="210"/>
        <w:rPr>
          <w:rFonts w:ascii="ＭＳ 明朝" w:hAnsi="ＭＳ 明朝" w:cs="ＭＳ 明朝"/>
          <w:color w:val="000000"/>
        </w:rPr>
      </w:pPr>
      <w:r>
        <w:rPr>
          <w:rFonts w:ascii="ＭＳ 明朝" w:hAnsi="ＭＳ 明朝" w:cs="ＭＳ 明朝" w:hint="eastAsia"/>
          <w:color w:val="000000"/>
        </w:rPr>
        <w:t>（禁止行為）</w:t>
      </w:r>
    </w:p>
    <w:p w14:paraId="6FD56584"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第５条　香りの森を使用する者は、次に掲げる行為をしてはならない。</w:t>
      </w:r>
    </w:p>
    <w:p w14:paraId="68A45EDA"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lastRenderedPageBreak/>
        <w:t>(1)</w:t>
      </w:r>
      <w:r>
        <w:rPr>
          <w:rFonts w:ascii="ＭＳ 明朝" w:hAnsi="ＭＳ 明朝" w:cs="ＭＳ 明朝" w:hint="eastAsia"/>
          <w:color w:val="000000"/>
        </w:rPr>
        <w:t xml:space="preserve">　香りの森を損傷し、又は汚損すること。</w:t>
      </w:r>
    </w:p>
    <w:p w14:paraId="04D7D29A"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(2)</w:t>
      </w:r>
      <w:r>
        <w:rPr>
          <w:rFonts w:ascii="ＭＳ 明朝" w:hAnsi="ＭＳ 明朝" w:cs="ＭＳ 明朝" w:hint="eastAsia"/>
          <w:color w:val="000000"/>
        </w:rPr>
        <w:t xml:space="preserve">　他人に危害を及ぼし、又は迷惑となる行為をすること。</w:t>
      </w:r>
    </w:p>
    <w:p w14:paraId="66B705A8"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(3)</w:t>
      </w:r>
      <w:r>
        <w:rPr>
          <w:rFonts w:ascii="ＭＳ 明朝" w:hAnsi="ＭＳ 明朝" w:cs="ＭＳ 明朝" w:hint="eastAsia"/>
          <w:color w:val="000000"/>
        </w:rPr>
        <w:t xml:space="preserve">　樹木を伐採し、又は植物を採取すること。</w:t>
      </w:r>
    </w:p>
    <w:p w14:paraId="1660E237"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(4)</w:t>
      </w:r>
      <w:r>
        <w:rPr>
          <w:rFonts w:ascii="ＭＳ 明朝" w:hAnsi="ＭＳ 明朝" w:cs="ＭＳ 明朝" w:hint="eastAsia"/>
          <w:color w:val="000000"/>
        </w:rPr>
        <w:t xml:space="preserve">　土地の形質を変更すること。</w:t>
      </w:r>
    </w:p>
    <w:p w14:paraId="1DD305D7"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(5)</w:t>
      </w:r>
      <w:r>
        <w:rPr>
          <w:rFonts w:ascii="ＭＳ 明朝" w:hAnsi="ＭＳ 明朝" w:cs="ＭＳ 明朝" w:hint="eastAsia"/>
          <w:color w:val="000000"/>
        </w:rPr>
        <w:t xml:space="preserve">　鳥獣等を捕獲し、又は殺傷すること。</w:t>
      </w:r>
    </w:p>
    <w:p w14:paraId="4393C2E0"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(6)</w:t>
      </w:r>
      <w:r>
        <w:rPr>
          <w:rFonts w:ascii="ＭＳ 明朝" w:hAnsi="ＭＳ 明朝" w:cs="ＭＳ 明朝" w:hint="eastAsia"/>
          <w:color w:val="000000"/>
        </w:rPr>
        <w:t xml:space="preserve">　はり紙若しくははり札をし、又は広告を表示すること。</w:t>
      </w:r>
    </w:p>
    <w:p w14:paraId="16A7E6F1"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(7)</w:t>
      </w:r>
      <w:r>
        <w:rPr>
          <w:rFonts w:ascii="ＭＳ 明朝" w:hAnsi="ＭＳ 明朝" w:cs="ＭＳ 明朝" w:hint="eastAsia"/>
          <w:color w:val="000000"/>
        </w:rPr>
        <w:t xml:space="preserve">　立入禁止区域に立ち入ること。</w:t>
      </w:r>
    </w:p>
    <w:p w14:paraId="42535DAE"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(8)</w:t>
      </w:r>
      <w:r>
        <w:rPr>
          <w:rFonts w:ascii="ＭＳ 明朝" w:hAnsi="ＭＳ 明朝" w:cs="ＭＳ 明朝" w:hint="eastAsia"/>
          <w:color w:val="000000"/>
        </w:rPr>
        <w:t xml:space="preserve">　指定された場所以外の場所へ車両を乗り入れ（自転車にあっては、降車し、移動させる場合を除く。）、又は留め置くこと。</w:t>
      </w:r>
    </w:p>
    <w:p w14:paraId="133DA38C"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(9)</w:t>
      </w:r>
      <w:r>
        <w:rPr>
          <w:rFonts w:ascii="ＭＳ 明朝" w:hAnsi="ＭＳ 明朝" w:cs="ＭＳ 明朝" w:hint="eastAsia"/>
          <w:color w:val="000000"/>
        </w:rPr>
        <w:t xml:space="preserve">　香りの森をその用途以外に使用すること。</w:t>
      </w:r>
    </w:p>
    <w:p w14:paraId="3EB7E257" w14:textId="77777777" w:rsidR="00E4730A" w:rsidRDefault="00C40F94">
      <w:pPr>
        <w:spacing w:line="420" w:lineRule="atLeast"/>
        <w:ind w:left="210"/>
        <w:rPr>
          <w:rFonts w:ascii="ＭＳ 明朝" w:hAnsi="ＭＳ 明朝" w:cs="ＭＳ 明朝"/>
          <w:color w:val="000000"/>
        </w:rPr>
      </w:pPr>
      <w:r>
        <w:rPr>
          <w:rFonts w:ascii="ＭＳ 明朝" w:hAnsi="ＭＳ 明朝" w:cs="ＭＳ 明朝" w:hint="eastAsia"/>
          <w:color w:val="000000"/>
        </w:rPr>
        <w:t>（原状回復の義務）</w:t>
      </w:r>
    </w:p>
    <w:p w14:paraId="2F72EB17"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第６条　香りの森を使用する者は、香りの森の使用を終了したときは、直ちに原状に回復しなければならない。第３条第３項の規定により使用の許可を取り消されたときも同様とする。</w:t>
      </w:r>
    </w:p>
    <w:p w14:paraId="66B18FC5" w14:textId="77777777" w:rsidR="00E4730A" w:rsidRDefault="00C40F94">
      <w:pPr>
        <w:spacing w:line="420" w:lineRule="atLeast"/>
        <w:ind w:left="210"/>
        <w:rPr>
          <w:rFonts w:ascii="ＭＳ 明朝" w:hAnsi="ＭＳ 明朝" w:cs="ＭＳ 明朝"/>
          <w:color w:val="000000"/>
        </w:rPr>
      </w:pPr>
      <w:r>
        <w:rPr>
          <w:rFonts w:ascii="ＭＳ 明朝" w:hAnsi="ＭＳ 明朝" w:cs="ＭＳ 明朝" w:hint="eastAsia"/>
          <w:color w:val="000000"/>
        </w:rPr>
        <w:t>（使用の禁止又は制限）</w:t>
      </w:r>
    </w:p>
    <w:p w14:paraId="44E55E2B"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第７条　市長は、香りの森の損壊その他の理由により、その使用が危険であると認められる場合又は香りの森に関する工事のためやむを得ないと認められる場合においては、香りの森を保全し、又は香りの森を使用する者の危険を防止するため、区域を定めて、香りの森の使用を禁止し、又は制限することができる。</w:t>
      </w:r>
    </w:p>
    <w:p w14:paraId="2E5A7D26" w14:textId="77777777" w:rsidR="00E4730A" w:rsidRDefault="00C40F94">
      <w:pPr>
        <w:spacing w:line="420" w:lineRule="atLeast"/>
        <w:ind w:left="210"/>
        <w:rPr>
          <w:rFonts w:ascii="ＭＳ 明朝" w:hAnsi="ＭＳ 明朝" w:cs="ＭＳ 明朝"/>
          <w:color w:val="000000"/>
        </w:rPr>
      </w:pPr>
      <w:r>
        <w:rPr>
          <w:rFonts w:ascii="ＭＳ 明朝" w:hAnsi="ＭＳ 明朝" w:cs="ＭＳ 明朝" w:hint="eastAsia"/>
          <w:color w:val="000000"/>
        </w:rPr>
        <w:t>（損害賠償）</w:t>
      </w:r>
    </w:p>
    <w:p w14:paraId="607FF95D"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第８条　香りの森をき損し、又は滅失させた者は、速やかにこれを原状に回復し、又は市長が相当と認める損害額を賠償しなければならない。ただし、市長がやむを得ない理由があると認めるときは、この限りでない。</w:t>
      </w:r>
    </w:p>
    <w:p w14:paraId="288E4778" w14:textId="77777777" w:rsidR="00E4730A" w:rsidRDefault="00C40F94">
      <w:pPr>
        <w:spacing w:line="420" w:lineRule="atLeast"/>
        <w:ind w:left="210"/>
        <w:rPr>
          <w:rFonts w:ascii="ＭＳ 明朝" w:hAnsi="ＭＳ 明朝" w:cs="ＭＳ 明朝"/>
          <w:color w:val="000000"/>
        </w:rPr>
      </w:pPr>
      <w:r>
        <w:rPr>
          <w:rFonts w:ascii="ＭＳ 明朝" w:hAnsi="ＭＳ 明朝" w:cs="ＭＳ 明朝" w:hint="eastAsia"/>
          <w:color w:val="000000"/>
        </w:rPr>
        <w:t>（委任）</w:t>
      </w:r>
    </w:p>
    <w:p w14:paraId="75588289"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第９条　この条例の施行に関し必要な事項は、規則で定める。</w:t>
      </w:r>
    </w:p>
    <w:p w14:paraId="5F94A798" w14:textId="77777777" w:rsidR="00E4730A" w:rsidRDefault="00C40F94">
      <w:pPr>
        <w:spacing w:line="420" w:lineRule="atLeast"/>
        <w:ind w:left="630"/>
        <w:rPr>
          <w:rFonts w:ascii="ＭＳ 明朝" w:hAnsi="ＭＳ 明朝" w:cs="ＭＳ 明朝"/>
          <w:color w:val="000000"/>
        </w:rPr>
      </w:pPr>
      <w:r>
        <w:rPr>
          <w:rFonts w:ascii="ＭＳ 明朝" w:hAnsi="ＭＳ 明朝" w:cs="ＭＳ 明朝" w:hint="eastAsia"/>
          <w:color w:val="000000"/>
        </w:rPr>
        <w:t>附　則</w:t>
      </w:r>
    </w:p>
    <w:p w14:paraId="64EE6CB9" w14:textId="77777777" w:rsidR="00E4730A" w:rsidRDefault="00C40F94">
      <w:pPr>
        <w:spacing w:line="420" w:lineRule="atLeast"/>
        <w:ind w:firstLine="210"/>
        <w:rPr>
          <w:rFonts w:ascii="ＭＳ 明朝" w:hAnsi="ＭＳ 明朝" w:cs="ＭＳ 明朝"/>
          <w:color w:val="000000"/>
        </w:rPr>
      </w:pPr>
      <w:r>
        <w:rPr>
          <w:rFonts w:ascii="ＭＳ 明朝" w:hAnsi="ＭＳ 明朝" w:cs="ＭＳ 明朝" w:hint="eastAsia"/>
          <w:color w:val="000000"/>
        </w:rPr>
        <w:t>この条例は、平成１７年４月１日から施行する。</w:t>
      </w:r>
    </w:p>
    <w:p w14:paraId="29CDF4BD" w14:textId="77777777" w:rsidR="00E4730A" w:rsidRDefault="00C40F94">
      <w:pPr>
        <w:spacing w:line="420" w:lineRule="atLeast"/>
        <w:ind w:left="630"/>
        <w:rPr>
          <w:rFonts w:ascii="ＭＳ 明朝" w:hAnsi="ＭＳ 明朝" w:cs="ＭＳ 明朝"/>
          <w:color w:val="000000"/>
        </w:rPr>
      </w:pPr>
      <w:r>
        <w:rPr>
          <w:rFonts w:ascii="ＭＳ 明朝" w:hAnsi="ＭＳ 明朝" w:cs="ＭＳ 明朝" w:hint="eastAsia"/>
          <w:color w:val="000000"/>
        </w:rPr>
        <w:t>附　則（平成２３年１２月１９日条例第６２号）抄</w:t>
      </w:r>
    </w:p>
    <w:p w14:paraId="5D32AFFB" w14:textId="77777777" w:rsidR="00E4730A" w:rsidRDefault="00C40F94">
      <w:pPr>
        <w:spacing w:line="420" w:lineRule="atLeast"/>
        <w:ind w:firstLine="210"/>
        <w:rPr>
          <w:rFonts w:ascii="ＭＳ 明朝" w:hAnsi="ＭＳ 明朝" w:cs="ＭＳ 明朝"/>
          <w:color w:val="000000"/>
        </w:rPr>
      </w:pPr>
      <w:r>
        <w:rPr>
          <w:rFonts w:ascii="ＭＳ 明朝" w:hAnsi="ＭＳ 明朝" w:cs="ＭＳ 明朝" w:hint="eastAsia"/>
          <w:color w:val="000000"/>
        </w:rPr>
        <w:t>この条例は、平成２４年４月１日から施行する。</w:t>
      </w:r>
    </w:p>
    <w:p w14:paraId="7C96084C" w14:textId="77777777" w:rsidR="00E4730A" w:rsidRDefault="00E4730A">
      <w:pPr>
        <w:spacing w:line="420" w:lineRule="atLeast"/>
        <w:rPr>
          <w:rFonts w:ascii="ＭＳ 明朝" w:hAnsi="ＭＳ 明朝" w:cs="ＭＳ 明朝"/>
          <w:color w:val="000000"/>
        </w:rPr>
      </w:pPr>
      <w:bookmarkStart w:id="0" w:name="last"/>
      <w:bookmarkEnd w:id="0"/>
    </w:p>
    <w:sectPr w:rsidR="00E4730A" w:rsidSect="00C40F94">
      <w:pgSz w:w="11905" w:h="16837"/>
      <w:pgMar w:top="1133" w:right="1870" w:bottom="1417" w:left="1870" w:header="720" w:footer="720" w:gutter="0"/>
      <w:cols w:space="720"/>
      <w:noEndnote/>
      <w:docGrid w:type="linesAndChars" w:linePitch="408"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720"/>
  <w:drawingGridHorizontalSpacing w:val="107"/>
  <w:drawingGridVerticalSpacing w:val="204"/>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F94"/>
    <w:rsid w:val="00C40F94"/>
    <w:rsid w:val="00C9527D"/>
    <w:rsid w:val="00E47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2F562D"/>
  <w14:defaultImageDpi w14:val="0"/>
  <w15:docId w15:val="{89A3A46F-D55E-418A-9082-DB17834A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東園　健児</cp:lastModifiedBy>
  <cp:revision>3</cp:revision>
  <cp:lastPrinted>2015-07-16T08:55:00Z</cp:lastPrinted>
  <dcterms:created xsi:type="dcterms:W3CDTF">2015-07-16T08:56:00Z</dcterms:created>
  <dcterms:modified xsi:type="dcterms:W3CDTF">2023-12-07T01:32:00Z</dcterms:modified>
</cp:coreProperties>
</file>