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0924B0F5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835407">
        <w:rPr>
          <w:rFonts w:hint="eastAsia"/>
          <w:sz w:val="22"/>
        </w:rPr>
        <w:t xml:space="preserve">　熊本市宅地造成及び特定盛土規制法に基づく基礎調査業務委託（その４）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F096" w14:textId="77777777" w:rsidR="001B7929" w:rsidRDefault="001B79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9338" w14:textId="77777777" w:rsidR="001B7929" w:rsidRDefault="001B79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CEA7" w14:textId="77777777" w:rsidR="001B7929" w:rsidRDefault="001B79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D96" w14:textId="4052AAB1" w:rsidR="001068F2" w:rsidRPr="001068F2" w:rsidRDefault="001068F2" w:rsidP="001068F2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7E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B7929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5407"/>
    <w:rsid w:val="008377C8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前田　恭佑</cp:lastModifiedBy>
  <cp:revision>11</cp:revision>
  <cp:lastPrinted>2025-02-13T05:36:00Z</cp:lastPrinted>
  <dcterms:created xsi:type="dcterms:W3CDTF">2020-04-03T09:56:00Z</dcterms:created>
  <dcterms:modified xsi:type="dcterms:W3CDTF">2026-04-21T09:45:00Z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