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EC76A" w14:textId="131BFCD0" w:rsidR="00707D1F" w:rsidRPr="00AC1419" w:rsidRDefault="00707D1F" w:rsidP="00707D1F">
      <w:pPr>
        <w:jc w:val="center"/>
        <w:rPr>
          <w:b/>
          <w:bCs/>
          <w:szCs w:val="21"/>
        </w:rPr>
      </w:pPr>
      <w:r w:rsidRPr="00AC1419">
        <w:rPr>
          <w:b/>
          <w:bCs/>
          <w:szCs w:val="21"/>
        </w:rPr>
        <w:t>熊本市立学校機械警備業務委託仕様書</w:t>
      </w:r>
    </w:p>
    <w:p w14:paraId="4A05117F" w14:textId="77777777" w:rsidR="00707D1F" w:rsidRPr="00AC1419" w:rsidRDefault="00707D1F" w:rsidP="00707D1F"/>
    <w:p w14:paraId="3F7D0383" w14:textId="77777777" w:rsidR="00707D1F" w:rsidRPr="00AC1419" w:rsidRDefault="00707D1F" w:rsidP="00707D1F">
      <w:r w:rsidRPr="00AC1419">
        <w:t>１　警備対象</w:t>
      </w:r>
    </w:p>
    <w:p w14:paraId="39FC9248" w14:textId="33BE8603" w:rsidR="00707D1F" w:rsidRPr="00AC1419" w:rsidRDefault="00707D1F" w:rsidP="00707D1F">
      <w:pPr>
        <w:ind w:firstLineChars="200" w:firstLine="420"/>
      </w:pPr>
      <w:r w:rsidRPr="00AC1419">
        <w:t>熊本市立学校（対象校は、</w:t>
      </w:r>
      <w:r w:rsidR="00E75203" w:rsidRPr="00AC1419">
        <w:rPr>
          <w:rFonts w:hint="eastAsia"/>
        </w:rPr>
        <w:t>仕様書</w:t>
      </w:r>
      <w:r w:rsidRPr="00AC1419">
        <w:t>別紙第１のとおり。）</w:t>
      </w:r>
    </w:p>
    <w:p w14:paraId="298497E5" w14:textId="77777777" w:rsidR="00707D1F" w:rsidRPr="00AC1419" w:rsidRDefault="00707D1F" w:rsidP="00707D1F"/>
    <w:p w14:paraId="5EC3E775" w14:textId="77777777" w:rsidR="00707D1F" w:rsidRPr="00AC1419" w:rsidRDefault="00707D1F" w:rsidP="00707D1F">
      <w:r w:rsidRPr="00AC1419">
        <w:t>２　目的</w:t>
      </w:r>
    </w:p>
    <w:p w14:paraId="1C936758" w14:textId="7D1262FF" w:rsidR="00707D1F" w:rsidRPr="00AC1419" w:rsidRDefault="00707D1F" w:rsidP="00707D1F">
      <w:pPr>
        <w:ind w:leftChars="100" w:left="210" w:firstLineChars="100" w:firstLine="210"/>
      </w:pPr>
      <w:r w:rsidRPr="00AC1419">
        <w:t>熊本市が所有または管理する上記警備対象内の盗難、火災及び</w:t>
      </w:r>
      <w:r w:rsidR="00A751E5" w:rsidRPr="00AC1419">
        <w:rPr>
          <w:rFonts w:hint="eastAsia"/>
        </w:rPr>
        <w:t>侵入</w:t>
      </w:r>
      <w:r w:rsidRPr="00AC1419">
        <w:t>を予防し、施設の安全を確保することを目的とする。</w:t>
      </w:r>
    </w:p>
    <w:p w14:paraId="5DF06DC3" w14:textId="77777777" w:rsidR="00707D1F" w:rsidRPr="00AC1419" w:rsidRDefault="00707D1F" w:rsidP="00707D1F"/>
    <w:p w14:paraId="6BAFC706" w14:textId="77777777" w:rsidR="00707D1F" w:rsidRPr="00AC1419" w:rsidRDefault="00707D1F" w:rsidP="00707D1F">
      <w:r w:rsidRPr="00AC1419">
        <w:t>３　履行期間</w:t>
      </w:r>
    </w:p>
    <w:p w14:paraId="2A0059AC" w14:textId="1CEEA058" w:rsidR="00FE7BA9" w:rsidRPr="00AC1419" w:rsidRDefault="00707D1F" w:rsidP="00707D1F">
      <w:r w:rsidRPr="00AC1419">
        <w:t xml:space="preserve">　　令和</w:t>
      </w:r>
      <w:r w:rsidR="008B6103" w:rsidRPr="00AC1419">
        <w:rPr>
          <w:rFonts w:hint="eastAsia"/>
        </w:rPr>
        <w:t>８</w:t>
      </w:r>
      <w:r w:rsidRPr="00AC1419">
        <w:t>年（２０</w:t>
      </w:r>
      <w:r w:rsidR="008B6103" w:rsidRPr="00AC1419">
        <w:rPr>
          <w:rFonts w:hint="eastAsia"/>
        </w:rPr>
        <w:t>２６</w:t>
      </w:r>
      <w:r w:rsidRPr="00AC1419">
        <w:t>年）４月１日から令和</w:t>
      </w:r>
      <w:r w:rsidR="008B6103" w:rsidRPr="00AC1419">
        <w:rPr>
          <w:rFonts w:hint="eastAsia"/>
        </w:rPr>
        <w:t>１３</w:t>
      </w:r>
      <w:r w:rsidRPr="00AC1419">
        <w:t>年（２０</w:t>
      </w:r>
      <w:r w:rsidR="008B6103" w:rsidRPr="00AC1419">
        <w:rPr>
          <w:rFonts w:hint="eastAsia"/>
        </w:rPr>
        <w:t>３１</w:t>
      </w:r>
      <w:r w:rsidRPr="00AC1419">
        <w:t>年）３月３１日まで</w:t>
      </w:r>
    </w:p>
    <w:p w14:paraId="4BB8C8A8" w14:textId="12E04DFB" w:rsidR="00707D1F" w:rsidRPr="00AC1419" w:rsidRDefault="004E5386" w:rsidP="008B6103">
      <w:pPr>
        <w:ind w:left="420" w:hangingChars="200" w:hanging="420"/>
      </w:pPr>
      <w:r w:rsidRPr="00AC1419">
        <w:rPr>
          <w:rFonts w:hint="eastAsia"/>
        </w:rPr>
        <w:t xml:space="preserve">　</w:t>
      </w:r>
      <w:r w:rsidR="00707D1F" w:rsidRPr="00AC1419">
        <w:t>※上記委託契約は、熊本市長期継続契約を締結することができる契約を定める条例第２条第２号及び熊本市契約事務取扱規則第１６条の２第２項第２号に基づく５年間の長期継続契約である。</w:t>
      </w:r>
    </w:p>
    <w:p w14:paraId="0AF6BFE2" w14:textId="77777777" w:rsidR="00707D1F" w:rsidRPr="00AC1419" w:rsidRDefault="00707D1F" w:rsidP="00707D1F"/>
    <w:p w14:paraId="372BF554" w14:textId="77777777" w:rsidR="00707D1F" w:rsidRPr="00AC1419" w:rsidRDefault="00707D1F" w:rsidP="00707D1F">
      <w:r w:rsidRPr="00AC1419">
        <w:t>４　任務</w:t>
      </w:r>
    </w:p>
    <w:p w14:paraId="2C6F6225" w14:textId="77777777" w:rsidR="00707D1F" w:rsidRPr="00AC1419" w:rsidRDefault="00707D1F" w:rsidP="00707D1F">
      <w:pPr>
        <w:ind w:firstLineChars="100" w:firstLine="210"/>
      </w:pPr>
      <w:r w:rsidRPr="00AC1419">
        <w:t>(1)　侵入による盗難、損壊行為等の早期発見、拡大防止</w:t>
      </w:r>
    </w:p>
    <w:p w14:paraId="4814FBFC" w14:textId="456CD3E9" w:rsidR="00707D1F" w:rsidRPr="00AC1419" w:rsidRDefault="00707D1F" w:rsidP="00707D1F">
      <w:pPr>
        <w:ind w:firstLineChars="100" w:firstLine="210"/>
      </w:pPr>
      <w:r w:rsidRPr="00AC1419">
        <w:t>(2)　火災、ガス漏れ、金庫感知等の早期発見、応急処置</w:t>
      </w:r>
    </w:p>
    <w:p w14:paraId="6813C484" w14:textId="77777777" w:rsidR="00707D1F" w:rsidRPr="00AC1419" w:rsidRDefault="00707D1F" w:rsidP="00707D1F">
      <w:pPr>
        <w:ind w:firstLineChars="100" w:firstLine="210"/>
      </w:pPr>
      <w:r w:rsidRPr="00AC1419">
        <w:t>(3)　異常確認時における関係機関への通報、連絡</w:t>
      </w:r>
    </w:p>
    <w:p w14:paraId="5966F137" w14:textId="77777777" w:rsidR="00707D1F" w:rsidRPr="00AC1419" w:rsidRDefault="00707D1F" w:rsidP="00707D1F">
      <w:pPr>
        <w:ind w:firstLineChars="100" w:firstLine="210"/>
      </w:pPr>
      <w:r w:rsidRPr="00AC1419">
        <w:t>(4)　警備実施事項の報告</w:t>
      </w:r>
    </w:p>
    <w:p w14:paraId="5D40AF15" w14:textId="77777777" w:rsidR="00707D1F" w:rsidRPr="00AC1419" w:rsidRDefault="00707D1F" w:rsidP="00707D1F"/>
    <w:p w14:paraId="572B2E12" w14:textId="73296472" w:rsidR="00054C5F" w:rsidRPr="00AC1419" w:rsidRDefault="00707D1F" w:rsidP="00707D1F">
      <w:r w:rsidRPr="00AC1419">
        <w:t>５　機械警備の方法</w:t>
      </w:r>
    </w:p>
    <w:p w14:paraId="5DA1AAC7" w14:textId="7B0A7479" w:rsidR="00707D1F" w:rsidRPr="00AC1419" w:rsidRDefault="00707D1F" w:rsidP="00707D1F">
      <w:pPr>
        <w:ind w:leftChars="100" w:left="420" w:hangingChars="100" w:hanging="210"/>
      </w:pPr>
      <w:r w:rsidRPr="00AC1419">
        <w:t>(1)　受託者は、熊本市が指定する警備対象に、侵入、火災、ガス漏れ等の異常発生を感知し、瞬時に基地局へ自動通報できる警報装置を受託者の負担により設置するものとする。</w:t>
      </w:r>
    </w:p>
    <w:p w14:paraId="1E216F7C" w14:textId="77777777" w:rsidR="00707D1F" w:rsidRPr="00AC1419" w:rsidRDefault="00707D1F" w:rsidP="00707D1F">
      <w:pPr>
        <w:ind w:leftChars="100" w:left="420" w:hangingChars="100" w:hanging="210"/>
      </w:pPr>
      <w:r w:rsidRPr="00AC1419">
        <w:t>(2)　受託者は、基地局において警報受信装置により警備対象を常時監視し、異常信号を受信した場合は、直ちに機動隊を現地に急行させるとともに、事態の処理に当るものとする。</w:t>
      </w:r>
    </w:p>
    <w:p w14:paraId="54A35AAC" w14:textId="77777777" w:rsidR="00054C5F" w:rsidRPr="00AC1419" w:rsidRDefault="00707D1F" w:rsidP="00054C5F">
      <w:pPr>
        <w:ind w:leftChars="100" w:left="420" w:hangingChars="100" w:hanging="210"/>
      </w:pPr>
      <w:r w:rsidRPr="00AC1419">
        <w:t>(3)　受託者は、機械設備の設置については、事前に熊本市の承認を得て行うものとし、新規落札した警備対象施設については、前契約業者と協議の上、業務履行に向けた準備を行うものとする。</w:t>
      </w:r>
    </w:p>
    <w:p w14:paraId="13CDFB3C" w14:textId="1168332F" w:rsidR="00054C5F" w:rsidRPr="00AC1419" w:rsidRDefault="00054C5F" w:rsidP="00054C5F">
      <w:pPr>
        <w:ind w:leftChars="50" w:left="525" w:hangingChars="200" w:hanging="420"/>
      </w:pPr>
      <w:r w:rsidRPr="00AC1419">
        <w:rPr>
          <w:rFonts w:hint="eastAsia"/>
        </w:rPr>
        <w:t>（4） 機械警備の警備実施時間は、委託者が警備開始をセットした時間から解除</w:t>
      </w:r>
      <w:r w:rsidR="008B6103" w:rsidRPr="00AC1419">
        <w:rPr>
          <w:rFonts w:hint="eastAsia"/>
        </w:rPr>
        <w:t>するまでの</w:t>
      </w:r>
      <w:r w:rsidRPr="00AC1419">
        <w:rPr>
          <w:rFonts w:hint="eastAsia"/>
        </w:rPr>
        <w:t>時間帯を警備実施時間とする。</w:t>
      </w:r>
    </w:p>
    <w:p w14:paraId="602BF9E6" w14:textId="220BC734" w:rsidR="00054C5F" w:rsidRPr="00CB3B5F" w:rsidRDefault="00054C5F" w:rsidP="00CB3B5F">
      <w:pPr>
        <w:ind w:leftChars="300" w:left="3150" w:hangingChars="1200" w:hanging="2520"/>
      </w:pPr>
      <w:r w:rsidRPr="00AC1419">
        <w:t xml:space="preserve">平日　　　　　　　</w:t>
      </w:r>
      <w:r w:rsidR="00CB3B5F">
        <w:rPr>
          <w:rFonts w:hint="eastAsia"/>
        </w:rPr>
        <w:t xml:space="preserve"> </w:t>
      </w:r>
      <w:r w:rsidR="00CB3B5F" w:rsidRPr="00CB3B5F">
        <w:rPr>
          <w:rFonts w:hint="eastAsia"/>
        </w:rPr>
        <w:t>21：00以降警備が</w:t>
      </w:r>
      <w:r w:rsidR="00CB3B5F">
        <w:rPr>
          <w:rFonts w:hint="eastAsia"/>
        </w:rPr>
        <w:t>未設定の</w:t>
      </w:r>
      <w:r w:rsidR="00CB3B5F" w:rsidRPr="00CB3B5F">
        <w:rPr>
          <w:rFonts w:hint="eastAsia"/>
        </w:rPr>
        <w:t>場合は</w:t>
      </w:r>
      <w:r w:rsidR="00CB3B5F" w:rsidRPr="00CB3B5F">
        <w:t>学校長</w:t>
      </w:r>
      <w:r w:rsidR="00CB3B5F">
        <w:rPr>
          <w:rFonts w:hint="eastAsia"/>
        </w:rPr>
        <w:t>又は</w:t>
      </w:r>
      <w:r w:rsidR="00CB3B5F" w:rsidRPr="00CB3B5F">
        <w:t>その代理者</w:t>
      </w:r>
      <w:r w:rsidR="00CB3B5F" w:rsidRPr="00CB3B5F">
        <w:rPr>
          <w:rFonts w:hint="eastAsia"/>
        </w:rPr>
        <w:t>に連絡するもの。</w:t>
      </w:r>
    </w:p>
    <w:p w14:paraId="121ED9E1" w14:textId="632A9FC9" w:rsidR="00054C5F" w:rsidRPr="00AC1419" w:rsidRDefault="00054C5F" w:rsidP="00054C5F">
      <w:pPr>
        <w:ind w:firstLineChars="300" w:firstLine="630"/>
      </w:pPr>
      <w:r w:rsidRPr="00AC1419">
        <w:t>土曜、日曜</w:t>
      </w:r>
      <w:r w:rsidRPr="00AC1419">
        <w:rPr>
          <w:rFonts w:hint="eastAsia"/>
        </w:rPr>
        <w:t>、</w:t>
      </w:r>
      <w:r w:rsidRPr="00AC1419">
        <w:t>祝日</w:t>
      </w:r>
      <w:r w:rsidR="00CB3B5F">
        <w:rPr>
          <w:rFonts w:hint="eastAsia"/>
        </w:rPr>
        <w:t xml:space="preserve">   ２４</w:t>
      </w:r>
      <w:r w:rsidRPr="00AC1419">
        <w:rPr>
          <w:rFonts w:hint="eastAsia"/>
        </w:rPr>
        <w:t>時間</w:t>
      </w:r>
    </w:p>
    <w:p w14:paraId="449940BD" w14:textId="368B358C" w:rsidR="00054C5F" w:rsidRPr="00AC1419" w:rsidRDefault="00054C5F" w:rsidP="00054C5F">
      <w:pPr>
        <w:ind w:firstLineChars="300" w:firstLine="630"/>
        <w:rPr>
          <w:strike/>
        </w:rPr>
      </w:pPr>
      <w:r w:rsidRPr="00AC1419">
        <w:rPr>
          <w:rFonts w:hint="eastAsia"/>
        </w:rPr>
        <w:t>及び</w:t>
      </w:r>
      <w:r w:rsidRPr="00AC1419">
        <w:t xml:space="preserve">休校日　　　　　　　</w:t>
      </w:r>
    </w:p>
    <w:p w14:paraId="46556EBF" w14:textId="7C873D6A" w:rsidR="00054C5F" w:rsidRPr="00AC1419" w:rsidRDefault="00054C5F" w:rsidP="00AC1419">
      <w:pPr>
        <w:ind w:firstLineChars="300" w:firstLine="630"/>
      </w:pPr>
      <w:r w:rsidRPr="00AC1419">
        <w:t>ただし、火災、ガス漏れについては、</w:t>
      </w:r>
      <w:r w:rsidR="008B6103" w:rsidRPr="00AC1419">
        <w:rPr>
          <w:rFonts w:hint="eastAsia"/>
        </w:rPr>
        <w:t>常時</w:t>
      </w:r>
      <w:r w:rsidR="00CB3B5F">
        <w:rPr>
          <w:rFonts w:hint="eastAsia"/>
        </w:rPr>
        <w:t>２４</w:t>
      </w:r>
      <w:r w:rsidRPr="00AC1419">
        <w:t>時間警備とする。</w:t>
      </w:r>
    </w:p>
    <w:p w14:paraId="5EF49826" w14:textId="4405AF1A" w:rsidR="002D4102" w:rsidRPr="002D4102" w:rsidRDefault="002D4102" w:rsidP="002D4102">
      <w:pPr>
        <w:ind w:leftChars="50" w:left="420" w:hangingChars="150" w:hanging="315"/>
      </w:pPr>
      <w:r w:rsidRPr="002D4102">
        <w:rPr>
          <w:rFonts w:hint="eastAsia"/>
        </w:rPr>
        <w:t>（5）ガス漏れ・火災の探知に関しては仕様書別紙1の警備対象室に限らず、家庭科室、理科室・給湯室等必要に応じて対応すること。</w:t>
      </w:r>
    </w:p>
    <w:p w14:paraId="42B4919A" w14:textId="687DD95F" w:rsidR="00707D1F" w:rsidRPr="002D4102" w:rsidRDefault="00707D1F" w:rsidP="00707D1F"/>
    <w:p w14:paraId="498F3CAD" w14:textId="026FBDB8" w:rsidR="00707D1F" w:rsidRPr="00AC1419" w:rsidRDefault="00054C5F" w:rsidP="00054C5F">
      <w:pPr>
        <w:ind w:left="420" w:hangingChars="200" w:hanging="420"/>
      </w:pPr>
      <w:r w:rsidRPr="00AC1419">
        <w:rPr>
          <w:rFonts w:hint="eastAsia"/>
        </w:rPr>
        <w:t xml:space="preserve">　　　</w:t>
      </w:r>
    </w:p>
    <w:p w14:paraId="1717A832" w14:textId="77777777" w:rsidR="00707D1F" w:rsidRPr="002D4102" w:rsidRDefault="00707D1F" w:rsidP="00707D1F"/>
    <w:p w14:paraId="0DDA833C" w14:textId="77777777" w:rsidR="00707D1F" w:rsidRPr="00AC1419" w:rsidRDefault="00707D1F" w:rsidP="00707D1F"/>
    <w:p w14:paraId="526AE841" w14:textId="77777777" w:rsidR="008B6103" w:rsidRPr="00AC1419" w:rsidRDefault="008B6103" w:rsidP="00707D1F"/>
    <w:p w14:paraId="12E95EC1" w14:textId="15921B79" w:rsidR="00707D1F" w:rsidRPr="00AC1419" w:rsidRDefault="00054C5F" w:rsidP="00707D1F">
      <w:r w:rsidRPr="00AC1419">
        <w:rPr>
          <w:rFonts w:hint="eastAsia"/>
        </w:rPr>
        <w:t>６</w:t>
      </w:r>
      <w:r w:rsidR="00707D1F" w:rsidRPr="00AC1419">
        <w:t xml:space="preserve">　警備仕様</w:t>
      </w:r>
    </w:p>
    <w:tbl>
      <w:tblPr>
        <w:tblStyle w:val="a3"/>
        <w:tblW w:w="0" w:type="auto"/>
        <w:tblInd w:w="279" w:type="dxa"/>
        <w:tblLook w:val="04A0" w:firstRow="1" w:lastRow="0" w:firstColumn="1" w:lastColumn="0" w:noHBand="0" w:noVBand="1"/>
      </w:tblPr>
      <w:tblGrid>
        <w:gridCol w:w="1701"/>
        <w:gridCol w:w="1843"/>
        <w:gridCol w:w="6088"/>
      </w:tblGrid>
      <w:tr w:rsidR="00AC1419" w:rsidRPr="00AC1419" w14:paraId="227C5159" w14:textId="77777777" w:rsidTr="00557A73">
        <w:tc>
          <w:tcPr>
            <w:tcW w:w="3544" w:type="dxa"/>
            <w:gridSpan w:val="2"/>
            <w:vAlign w:val="center"/>
          </w:tcPr>
          <w:p w14:paraId="6251974B" w14:textId="175FA0C1" w:rsidR="006B1B12" w:rsidRPr="00AC1419" w:rsidRDefault="006B1B12" w:rsidP="00557A73">
            <w:pPr>
              <w:jc w:val="center"/>
            </w:pPr>
            <w:r w:rsidRPr="00AC1419">
              <w:t>警　備　方　式</w:t>
            </w:r>
          </w:p>
        </w:tc>
        <w:tc>
          <w:tcPr>
            <w:tcW w:w="6088" w:type="dxa"/>
            <w:vAlign w:val="center"/>
          </w:tcPr>
          <w:p w14:paraId="6F26118D" w14:textId="39E13E6E" w:rsidR="006B1B12" w:rsidRPr="00AC1419" w:rsidRDefault="006B1B12" w:rsidP="00557A73">
            <w:pPr>
              <w:jc w:val="center"/>
            </w:pPr>
            <w:r w:rsidRPr="00AC1419">
              <w:t>警　備　内　容</w:t>
            </w:r>
          </w:p>
        </w:tc>
      </w:tr>
      <w:tr w:rsidR="00AC1419" w:rsidRPr="00AC1419" w14:paraId="1097A07C" w14:textId="77777777" w:rsidTr="00246C68">
        <w:trPr>
          <w:trHeight w:val="1653"/>
        </w:trPr>
        <w:tc>
          <w:tcPr>
            <w:tcW w:w="1701" w:type="dxa"/>
            <w:vMerge w:val="restart"/>
            <w:vAlign w:val="center"/>
          </w:tcPr>
          <w:p w14:paraId="16499861" w14:textId="45EF1A67" w:rsidR="006B1B12" w:rsidRPr="00AC1419" w:rsidRDefault="006B1B12" w:rsidP="006B1B12">
            <w:pPr>
              <w:jc w:val="center"/>
            </w:pPr>
            <w:r w:rsidRPr="00AC1419">
              <w:rPr>
                <w:spacing w:val="26"/>
                <w:kern w:val="0"/>
                <w:fitText w:val="1260" w:id="-1840765952"/>
              </w:rPr>
              <w:t>警報装置</w:t>
            </w:r>
            <w:r w:rsidRPr="00AC1419">
              <w:rPr>
                <w:spacing w:val="1"/>
                <w:kern w:val="0"/>
                <w:fitText w:val="1260" w:id="-1840765952"/>
              </w:rPr>
              <w:t>等</w:t>
            </w:r>
          </w:p>
        </w:tc>
        <w:tc>
          <w:tcPr>
            <w:tcW w:w="1843" w:type="dxa"/>
            <w:vAlign w:val="center"/>
          </w:tcPr>
          <w:p w14:paraId="20677AEF" w14:textId="2C40147B" w:rsidR="006B1B12" w:rsidRPr="00AC1419" w:rsidRDefault="006B1B12" w:rsidP="00557A73">
            <w:pPr>
              <w:jc w:val="center"/>
            </w:pPr>
            <w:r w:rsidRPr="00AC1419">
              <w:rPr>
                <w:spacing w:val="52"/>
                <w:kern w:val="0"/>
                <w:fitText w:val="1470" w:id="-1840765440"/>
              </w:rPr>
              <w:t>警報主装</w:t>
            </w:r>
            <w:r w:rsidRPr="00AC1419">
              <w:rPr>
                <w:spacing w:val="2"/>
                <w:kern w:val="0"/>
                <w:fitText w:val="1470" w:id="-1840765440"/>
              </w:rPr>
              <w:t>置</w:t>
            </w:r>
          </w:p>
        </w:tc>
        <w:tc>
          <w:tcPr>
            <w:tcW w:w="6088" w:type="dxa"/>
            <w:vAlign w:val="center"/>
          </w:tcPr>
          <w:p w14:paraId="70822C6A" w14:textId="6451B005" w:rsidR="00557A73" w:rsidRPr="00AC1419" w:rsidRDefault="00557A73" w:rsidP="00557A73">
            <w:pPr>
              <w:ind w:firstLineChars="100" w:firstLine="210"/>
            </w:pPr>
            <w:r w:rsidRPr="00AC1419">
              <w:t>警備対象室等に必要なセンサー数以上の信号識別が可能で</w:t>
            </w:r>
            <w:r w:rsidR="00AE690A" w:rsidRPr="00AC1419">
              <w:rPr>
                <w:rFonts w:hint="eastAsia"/>
              </w:rPr>
              <w:t>あること。</w:t>
            </w:r>
            <w:r w:rsidRPr="00AC1419">
              <w:t>ブロック</w:t>
            </w:r>
            <w:r w:rsidR="008B6103" w:rsidRPr="00AC1419">
              <w:rPr>
                <w:rFonts w:hint="eastAsia"/>
              </w:rPr>
              <w:t>別警備対象室については個別に</w:t>
            </w:r>
            <w:r w:rsidRPr="00AC1419">
              <w:t>警備の開始、解除ができる機能を有すること。</w:t>
            </w:r>
          </w:p>
          <w:p w14:paraId="3CE3F76B" w14:textId="4CEEC768" w:rsidR="006B1B12" w:rsidRPr="00AC1419" w:rsidRDefault="00557A73" w:rsidP="00557A73">
            <w:r w:rsidRPr="00AC1419">
              <w:t>（ブロック別警備対象室は、別紙第１のとおり。）</w:t>
            </w:r>
          </w:p>
        </w:tc>
      </w:tr>
      <w:tr w:rsidR="00AC1419" w:rsidRPr="00AC1419" w14:paraId="438F6B03" w14:textId="77777777" w:rsidTr="00246C68">
        <w:trPr>
          <w:trHeight w:val="1914"/>
        </w:trPr>
        <w:tc>
          <w:tcPr>
            <w:tcW w:w="1701" w:type="dxa"/>
            <w:vMerge/>
          </w:tcPr>
          <w:p w14:paraId="23F47C02" w14:textId="77777777" w:rsidR="006B1B12" w:rsidRPr="00AC1419" w:rsidRDefault="006B1B12" w:rsidP="00707D1F"/>
        </w:tc>
        <w:tc>
          <w:tcPr>
            <w:tcW w:w="1843" w:type="dxa"/>
            <w:vAlign w:val="center"/>
          </w:tcPr>
          <w:p w14:paraId="75460CB9" w14:textId="4C164C42" w:rsidR="006B1B12" w:rsidRPr="00AC1419" w:rsidRDefault="006B1B12" w:rsidP="00557A73">
            <w:pPr>
              <w:jc w:val="center"/>
            </w:pPr>
            <w:r w:rsidRPr="00AC1419">
              <w:t>カードリーダー</w:t>
            </w:r>
          </w:p>
        </w:tc>
        <w:tc>
          <w:tcPr>
            <w:tcW w:w="6088" w:type="dxa"/>
            <w:vAlign w:val="center"/>
          </w:tcPr>
          <w:p w14:paraId="7AE87A28" w14:textId="20361638" w:rsidR="00557A73" w:rsidRPr="00AC1419" w:rsidRDefault="00557A73" w:rsidP="00557A73">
            <w:pPr>
              <w:ind w:firstLineChars="100" w:firstLine="210"/>
            </w:pPr>
            <w:r w:rsidRPr="00AC1419">
              <w:t>警報主装置と連動し、警備の開始・解除、画面等による作動確認ができ、かつ５０人以上の個人特定が可能な機能を有すること。なお、設置場所については、</w:t>
            </w:r>
            <w:r w:rsidR="00EF09A2" w:rsidRPr="00AC1419">
              <w:rPr>
                <w:rFonts w:hint="eastAsia"/>
              </w:rPr>
              <w:t>学務支援</w:t>
            </w:r>
            <w:r w:rsidRPr="00AC1419">
              <w:t>課と協議のうえ決定すること。</w:t>
            </w:r>
          </w:p>
          <w:p w14:paraId="1B6317A9" w14:textId="686C3BAD" w:rsidR="006B1B12" w:rsidRPr="00AC1419" w:rsidRDefault="00557A73" w:rsidP="00557A73">
            <w:r w:rsidRPr="00AC1419">
              <w:t>（カード発行</w:t>
            </w:r>
            <w:r w:rsidR="00EF09A2" w:rsidRPr="00AC1419">
              <w:rPr>
                <w:rFonts w:hint="eastAsia"/>
              </w:rPr>
              <w:t>数</w:t>
            </w:r>
            <w:r w:rsidRPr="00AC1419">
              <w:t>は、別紙第２のとおり。）</w:t>
            </w:r>
          </w:p>
        </w:tc>
      </w:tr>
      <w:tr w:rsidR="00AC1419" w:rsidRPr="00AC1419" w14:paraId="34CD71A5" w14:textId="77777777" w:rsidTr="00557A73">
        <w:tc>
          <w:tcPr>
            <w:tcW w:w="1701" w:type="dxa"/>
            <w:vMerge/>
          </w:tcPr>
          <w:p w14:paraId="700929E7" w14:textId="77777777" w:rsidR="006B1B12" w:rsidRPr="00AC1419" w:rsidRDefault="006B1B12" w:rsidP="00707D1F"/>
        </w:tc>
        <w:tc>
          <w:tcPr>
            <w:tcW w:w="1843" w:type="dxa"/>
            <w:vAlign w:val="center"/>
          </w:tcPr>
          <w:p w14:paraId="2A997EA0" w14:textId="57040CA4" w:rsidR="006B1B12" w:rsidRPr="00AC1419" w:rsidRDefault="006B1B12" w:rsidP="00557A73">
            <w:pPr>
              <w:jc w:val="center"/>
            </w:pPr>
            <w:r w:rsidRPr="00AC1419">
              <w:rPr>
                <w:spacing w:val="21"/>
                <w:kern w:val="0"/>
                <w:fitText w:val="1470" w:id="-1840765184"/>
              </w:rPr>
              <w:t>キーボック</w:t>
            </w:r>
            <w:r w:rsidRPr="00AC1419">
              <w:rPr>
                <w:kern w:val="0"/>
                <w:fitText w:val="1470" w:id="-1840765184"/>
              </w:rPr>
              <w:t>ス</w:t>
            </w:r>
          </w:p>
        </w:tc>
        <w:tc>
          <w:tcPr>
            <w:tcW w:w="6088" w:type="dxa"/>
            <w:vAlign w:val="center"/>
          </w:tcPr>
          <w:p w14:paraId="5D9B95C4" w14:textId="0C334D80" w:rsidR="006B1B12" w:rsidRPr="00AC1419" w:rsidRDefault="00557A73" w:rsidP="00557A73">
            <w:pPr>
              <w:ind w:firstLineChars="100" w:firstLine="210"/>
            </w:pPr>
            <w:r w:rsidRPr="00AC1419">
              <w:t>カードリーダーとの連動により開閉し、鍵の収容が可能であること。</w:t>
            </w:r>
          </w:p>
        </w:tc>
      </w:tr>
      <w:tr w:rsidR="00AC1419" w:rsidRPr="00AC1419" w14:paraId="51FE3FFC" w14:textId="77777777" w:rsidTr="00246C68">
        <w:trPr>
          <w:trHeight w:val="2063"/>
        </w:trPr>
        <w:tc>
          <w:tcPr>
            <w:tcW w:w="1701" w:type="dxa"/>
            <w:vMerge/>
          </w:tcPr>
          <w:p w14:paraId="488DA0EE" w14:textId="77777777" w:rsidR="006B1B12" w:rsidRPr="00AC1419" w:rsidRDefault="006B1B12" w:rsidP="00707D1F"/>
        </w:tc>
        <w:tc>
          <w:tcPr>
            <w:tcW w:w="1843" w:type="dxa"/>
            <w:vAlign w:val="center"/>
          </w:tcPr>
          <w:p w14:paraId="7C63AA11" w14:textId="3C0915C7" w:rsidR="006B1B12" w:rsidRPr="00AC1419" w:rsidRDefault="00176A99" w:rsidP="00557A73">
            <w:pPr>
              <w:jc w:val="center"/>
            </w:pPr>
            <w:r>
              <w:rPr>
                <w:rFonts w:hint="eastAsia"/>
              </w:rPr>
              <w:t>警　備　内　容</w:t>
            </w:r>
          </w:p>
        </w:tc>
        <w:tc>
          <w:tcPr>
            <w:tcW w:w="6088" w:type="dxa"/>
            <w:vAlign w:val="center"/>
          </w:tcPr>
          <w:p w14:paraId="1486F20A" w14:textId="77777777" w:rsidR="00246C68" w:rsidRPr="00AC1419" w:rsidRDefault="00246C68" w:rsidP="00246C68">
            <w:pPr>
              <w:ind w:firstLineChars="100" w:firstLine="210"/>
            </w:pPr>
            <w:r w:rsidRPr="00AC1419">
              <w:rPr>
                <w:rFonts w:hint="eastAsia"/>
              </w:rPr>
              <w:t>警備対象室において侵入時、侵入中の適切な警報体制をとること。</w:t>
            </w:r>
          </w:p>
          <w:p w14:paraId="30B8FA2A" w14:textId="77777777" w:rsidR="00176A99" w:rsidRPr="00176A99" w:rsidRDefault="00176A99" w:rsidP="00176A99">
            <w:pPr>
              <w:ind w:firstLineChars="100" w:firstLine="210"/>
            </w:pPr>
            <w:r w:rsidRPr="00176A99">
              <w:rPr>
                <w:rFonts w:hint="eastAsia"/>
              </w:rPr>
              <w:t>対象廊下等のエリア警備については人感センサーで対応すること。</w:t>
            </w:r>
          </w:p>
          <w:p w14:paraId="4F68115E" w14:textId="34684DBA" w:rsidR="006B1B12" w:rsidRPr="00AC1419" w:rsidRDefault="00557A73" w:rsidP="00557A73">
            <w:pPr>
              <w:ind w:firstLineChars="100" w:firstLine="210"/>
            </w:pPr>
            <w:r w:rsidRPr="00AC1419">
              <w:t>ブロック別警備に対応できる設置方法をとること。</w:t>
            </w:r>
          </w:p>
          <w:p w14:paraId="168045B0" w14:textId="58D91D2C" w:rsidR="00BA1652" w:rsidRPr="00AC1419" w:rsidRDefault="00BA1652" w:rsidP="00557A73">
            <w:pPr>
              <w:ind w:firstLineChars="100" w:firstLine="210"/>
            </w:pPr>
            <w:r w:rsidRPr="00AC1419">
              <w:rPr>
                <w:rFonts w:hint="eastAsia"/>
              </w:rPr>
              <w:t>金庫にはセンサーを設置すること。</w:t>
            </w:r>
          </w:p>
        </w:tc>
      </w:tr>
      <w:tr w:rsidR="00AC1419" w:rsidRPr="00AC1419" w14:paraId="0AEC4708" w14:textId="77777777" w:rsidTr="00246C68">
        <w:trPr>
          <w:trHeight w:val="1980"/>
        </w:trPr>
        <w:tc>
          <w:tcPr>
            <w:tcW w:w="1701" w:type="dxa"/>
            <w:vMerge/>
          </w:tcPr>
          <w:p w14:paraId="21E99897" w14:textId="77777777" w:rsidR="006B1B12" w:rsidRPr="00AC1419" w:rsidRDefault="006B1B12" w:rsidP="00707D1F"/>
        </w:tc>
        <w:tc>
          <w:tcPr>
            <w:tcW w:w="1843" w:type="dxa"/>
            <w:vAlign w:val="center"/>
          </w:tcPr>
          <w:p w14:paraId="198F9DDE" w14:textId="23BD776D" w:rsidR="006B1B12" w:rsidRPr="00AC1419" w:rsidRDefault="006B1B12" w:rsidP="00557A73">
            <w:pPr>
              <w:jc w:val="center"/>
            </w:pPr>
            <w:r w:rsidRPr="00AC1419">
              <w:rPr>
                <w:spacing w:val="105"/>
                <w:kern w:val="0"/>
                <w:fitText w:val="1470" w:id="-1840764928"/>
              </w:rPr>
              <w:t>警備回</w:t>
            </w:r>
            <w:r w:rsidRPr="00AC1419">
              <w:rPr>
                <w:kern w:val="0"/>
                <w:fitText w:val="1470" w:id="-1840764928"/>
              </w:rPr>
              <w:t>線</w:t>
            </w:r>
          </w:p>
        </w:tc>
        <w:tc>
          <w:tcPr>
            <w:tcW w:w="6088" w:type="dxa"/>
            <w:vAlign w:val="center"/>
          </w:tcPr>
          <w:p w14:paraId="4115BEB0" w14:textId="77777777" w:rsidR="00557A73" w:rsidRPr="00AC1419" w:rsidRDefault="00557A73" w:rsidP="00557A73">
            <w:pPr>
              <w:ind w:firstLineChars="100" w:firstLine="210"/>
            </w:pPr>
            <w:r w:rsidRPr="00AC1419">
              <w:t>専用回線もしくはそれと同様のサービスを提供できる回線（信号監視通信システムを利用した電話回線などで断線を即時に検出できるもの）とすること。</w:t>
            </w:r>
          </w:p>
          <w:p w14:paraId="35A80C4A" w14:textId="7A413595" w:rsidR="006B1B12" w:rsidRPr="00AC1419" w:rsidRDefault="00557A73" w:rsidP="00557A73">
            <w:pPr>
              <w:ind w:firstLineChars="100" w:firstLine="210"/>
            </w:pPr>
            <w:r w:rsidRPr="00AC1419">
              <w:t>ただし、電話回線を使用する場合は、受託者名義で電話回線を新設すること。</w:t>
            </w:r>
          </w:p>
        </w:tc>
      </w:tr>
    </w:tbl>
    <w:p w14:paraId="1DE4D04E" w14:textId="77777777" w:rsidR="00707D1F" w:rsidRPr="00AC1419" w:rsidRDefault="00707D1F" w:rsidP="00707D1F"/>
    <w:p w14:paraId="48152109" w14:textId="14C8F898" w:rsidR="00707D1F" w:rsidRPr="00AC1419" w:rsidRDefault="008B6103" w:rsidP="00707D1F">
      <w:r w:rsidRPr="00AC1419">
        <w:rPr>
          <w:rFonts w:hint="eastAsia"/>
        </w:rPr>
        <w:t>7</w:t>
      </w:r>
      <w:r w:rsidR="00707D1F" w:rsidRPr="00AC1419">
        <w:t xml:space="preserve">　警備開始時における取扱い</w:t>
      </w:r>
    </w:p>
    <w:p w14:paraId="6DA120AC" w14:textId="77777777" w:rsidR="00707D1F" w:rsidRPr="00AC1419" w:rsidRDefault="00707D1F" w:rsidP="00557A73">
      <w:pPr>
        <w:ind w:firstLineChars="100" w:firstLine="210"/>
      </w:pPr>
      <w:r w:rsidRPr="00AC1419">
        <w:t>(1)　熊本市における取扱い</w:t>
      </w:r>
    </w:p>
    <w:p w14:paraId="596F4E7C" w14:textId="77777777" w:rsidR="00707D1F" w:rsidRPr="00AC1419" w:rsidRDefault="00707D1F" w:rsidP="00557A73">
      <w:pPr>
        <w:ind w:leftChars="200" w:left="420" w:firstLineChars="100" w:firstLine="210"/>
      </w:pPr>
      <w:r w:rsidRPr="00AC1419">
        <w:t>熊本市の最終退館者は、防火、防犯その他の事故防止上必要な処置をし、カードリーダーの画面等で各警報装置の正常な作動を確認した後に、警備開始の状態にセットする。</w:t>
      </w:r>
    </w:p>
    <w:p w14:paraId="1E22C962" w14:textId="77777777" w:rsidR="00707D1F" w:rsidRPr="00AC1419" w:rsidRDefault="00707D1F" w:rsidP="00557A73">
      <w:pPr>
        <w:ind w:firstLineChars="100" w:firstLine="210"/>
      </w:pPr>
      <w:r w:rsidRPr="00AC1419">
        <w:t>(2)　受託者における取扱い</w:t>
      </w:r>
    </w:p>
    <w:p w14:paraId="37948261" w14:textId="77777777" w:rsidR="00707D1F" w:rsidRPr="00AC1419" w:rsidRDefault="00707D1F" w:rsidP="00557A73">
      <w:pPr>
        <w:ind w:leftChars="200" w:left="420" w:firstLineChars="100" w:firstLine="210"/>
      </w:pPr>
      <w:r w:rsidRPr="00AC1419">
        <w:t>受託者は、基地局において熊本市の最終退館者による警備開始の信号を確認し、警備状況を常時監視する。</w:t>
      </w:r>
    </w:p>
    <w:p w14:paraId="780A1BD3" w14:textId="77777777" w:rsidR="004E5386" w:rsidRPr="00AC1419" w:rsidRDefault="004E5386" w:rsidP="00707D1F"/>
    <w:p w14:paraId="47A83833" w14:textId="3D3A74B0" w:rsidR="00707D1F" w:rsidRPr="00AC1419" w:rsidRDefault="008B6103" w:rsidP="00707D1F">
      <w:r w:rsidRPr="00AC1419">
        <w:rPr>
          <w:rFonts w:hint="eastAsia"/>
        </w:rPr>
        <w:t>8</w:t>
      </w:r>
      <w:r w:rsidR="00707D1F" w:rsidRPr="00AC1419">
        <w:t xml:space="preserve">　警備終了時における取扱い</w:t>
      </w:r>
    </w:p>
    <w:p w14:paraId="1B80DB2A" w14:textId="77777777" w:rsidR="00707D1F" w:rsidRPr="00AC1419" w:rsidRDefault="00707D1F" w:rsidP="00557A73">
      <w:pPr>
        <w:ind w:firstLineChars="100" w:firstLine="210"/>
      </w:pPr>
      <w:r w:rsidRPr="00AC1419">
        <w:t>(1)　熊本市における取扱い</w:t>
      </w:r>
    </w:p>
    <w:p w14:paraId="39649D8B" w14:textId="77777777" w:rsidR="00707D1F" w:rsidRPr="00AC1419" w:rsidRDefault="00707D1F" w:rsidP="00557A73">
      <w:pPr>
        <w:ind w:leftChars="200" w:left="420" w:firstLineChars="100" w:firstLine="210"/>
      </w:pPr>
      <w:r w:rsidRPr="00AC1419">
        <w:lastRenderedPageBreak/>
        <w:t>熊本市の最初の入館者は、入館前に必ずカードリーダーにより警備を解除し、キーボックスから鍵を取り出し、開錠、入館する。</w:t>
      </w:r>
    </w:p>
    <w:p w14:paraId="63FCBBAE" w14:textId="77777777" w:rsidR="00707D1F" w:rsidRPr="00AC1419" w:rsidRDefault="00707D1F" w:rsidP="00557A73">
      <w:pPr>
        <w:ind w:firstLineChars="100" w:firstLine="210"/>
      </w:pPr>
      <w:r w:rsidRPr="00AC1419">
        <w:t>(2)　受託者における取扱い</w:t>
      </w:r>
    </w:p>
    <w:p w14:paraId="71B8E869" w14:textId="77777777" w:rsidR="00707D1F" w:rsidRPr="00AC1419" w:rsidRDefault="00707D1F" w:rsidP="00557A73">
      <w:pPr>
        <w:ind w:firstLineChars="300" w:firstLine="630"/>
      </w:pPr>
      <w:r w:rsidRPr="00AC1419">
        <w:t>受託者は、基地局において熊本市の最初の入館者による警備解除の信号を確認し、警備を終了する。</w:t>
      </w:r>
    </w:p>
    <w:p w14:paraId="5DB8FB0E" w14:textId="77777777" w:rsidR="00707D1F" w:rsidRPr="00AC1419" w:rsidRDefault="00707D1F" w:rsidP="00707D1F"/>
    <w:p w14:paraId="7F02F4C3" w14:textId="76FD963E" w:rsidR="00707D1F" w:rsidRPr="00AC1419" w:rsidRDefault="008B6103" w:rsidP="00707D1F">
      <w:r w:rsidRPr="00AC1419">
        <w:rPr>
          <w:rFonts w:hint="eastAsia"/>
        </w:rPr>
        <w:t>9</w:t>
      </w:r>
      <w:r w:rsidR="00707D1F" w:rsidRPr="00AC1419">
        <w:t xml:space="preserve">　報告</w:t>
      </w:r>
    </w:p>
    <w:p w14:paraId="3159606E" w14:textId="28793D12" w:rsidR="00707D1F" w:rsidRPr="00AC1419" w:rsidRDefault="00707D1F" w:rsidP="00FF4263">
      <w:pPr>
        <w:ind w:leftChars="100" w:left="420" w:hangingChars="100" w:hanging="210"/>
      </w:pPr>
      <w:r w:rsidRPr="00AC1419">
        <w:t>(</w:t>
      </w:r>
      <w:r w:rsidR="006577D0" w:rsidRPr="00AC1419">
        <w:rPr>
          <w:rFonts w:hint="eastAsia"/>
        </w:rPr>
        <w:t>1</w:t>
      </w:r>
      <w:r w:rsidRPr="00AC1419">
        <w:t>)　受託者は、個人名特定による警備開始・解除記録及び異常信号記録について月間警備報告書を作成し、翌月の１０日までに</w:t>
      </w:r>
      <w:r w:rsidR="008B6103" w:rsidRPr="00AC1419">
        <w:rPr>
          <w:rFonts w:hint="eastAsia"/>
        </w:rPr>
        <w:t>施設管理者</w:t>
      </w:r>
      <w:r w:rsidRPr="00AC1419">
        <w:t>に提出するものとする。</w:t>
      </w:r>
    </w:p>
    <w:p w14:paraId="4CD536EC" w14:textId="77777777" w:rsidR="00707D1F" w:rsidRPr="00AC1419" w:rsidRDefault="00707D1F" w:rsidP="00707D1F"/>
    <w:p w14:paraId="2AA8E935" w14:textId="4CD4352F" w:rsidR="00707D1F" w:rsidRPr="00AC1419" w:rsidRDefault="008B6103" w:rsidP="00707D1F">
      <w:r w:rsidRPr="00AC1419">
        <w:rPr>
          <w:rFonts w:hint="eastAsia"/>
        </w:rPr>
        <w:t>10</w:t>
      </w:r>
      <w:r w:rsidR="00707D1F" w:rsidRPr="00AC1419">
        <w:t xml:space="preserve">　保守点検</w:t>
      </w:r>
    </w:p>
    <w:p w14:paraId="2D075831" w14:textId="77777777" w:rsidR="00707D1F" w:rsidRPr="00AC1419" w:rsidRDefault="00707D1F" w:rsidP="00FF4263">
      <w:pPr>
        <w:ind w:firstLineChars="200" w:firstLine="420"/>
      </w:pPr>
      <w:r w:rsidRPr="00AC1419">
        <w:t>受託者は、警報装置の正常な機能を維持するため、適宜、保守点検を行うものとする。</w:t>
      </w:r>
    </w:p>
    <w:p w14:paraId="0DCF23A6" w14:textId="77777777" w:rsidR="00707D1F" w:rsidRPr="00AC1419" w:rsidRDefault="00707D1F" w:rsidP="00707D1F"/>
    <w:p w14:paraId="1A3D0965" w14:textId="4EDFE9F2" w:rsidR="00707D1F" w:rsidRPr="00AC1419" w:rsidRDefault="008B6103" w:rsidP="00707D1F">
      <w:r w:rsidRPr="00AC1419">
        <w:rPr>
          <w:rFonts w:hint="eastAsia"/>
        </w:rPr>
        <w:t>11</w:t>
      </w:r>
      <w:r w:rsidR="00707D1F" w:rsidRPr="00AC1419">
        <w:t xml:space="preserve">　事故報告</w:t>
      </w:r>
    </w:p>
    <w:p w14:paraId="329E2CC7" w14:textId="560BC882" w:rsidR="00707D1F" w:rsidRPr="00AC1419" w:rsidRDefault="00707D1F" w:rsidP="00FF4263">
      <w:pPr>
        <w:ind w:leftChars="100" w:left="210" w:firstLineChars="100" w:firstLine="210"/>
      </w:pPr>
      <w:r w:rsidRPr="00AC1419">
        <w:t>受託者は、事故発生の際は、速やかに</w:t>
      </w:r>
      <w:r w:rsidR="0000699D">
        <w:rPr>
          <w:rFonts w:hint="eastAsia"/>
        </w:rPr>
        <w:t>緊急連絡者</w:t>
      </w:r>
      <w:r w:rsidR="00A312C9" w:rsidRPr="00AC1419">
        <w:rPr>
          <w:rFonts w:hint="eastAsia"/>
        </w:rPr>
        <w:t>に</w:t>
      </w:r>
      <w:r w:rsidRPr="00AC1419">
        <w:t>連絡するとともに、後日書面をもって正式に報告するものとする。</w:t>
      </w:r>
    </w:p>
    <w:p w14:paraId="792893E6" w14:textId="77777777" w:rsidR="00707D1F" w:rsidRPr="00AC1419" w:rsidRDefault="00707D1F" w:rsidP="00707D1F"/>
    <w:p w14:paraId="24BED4F2" w14:textId="077C7C64" w:rsidR="00707D1F" w:rsidRPr="00AC1419" w:rsidRDefault="008B6103" w:rsidP="00707D1F">
      <w:r w:rsidRPr="00AC1419">
        <w:rPr>
          <w:rFonts w:hint="eastAsia"/>
        </w:rPr>
        <w:t>12</w:t>
      </w:r>
      <w:r w:rsidR="00707D1F" w:rsidRPr="00AC1419">
        <w:t xml:space="preserve">　鍵の預託</w:t>
      </w:r>
    </w:p>
    <w:p w14:paraId="47FBFB17" w14:textId="77777777" w:rsidR="00707D1F" w:rsidRPr="00AC1419" w:rsidRDefault="00707D1F" w:rsidP="00FF4263">
      <w:pPr>
        <w:ind w:leftChars="100" w:left="210" w:firstLineChars="100" w:firstLine="210"/>
      </w:pPr>
      <w:r w:rsidRPr="00AC1419">
        <w:t>警備実施に必要な鍵は、熊本市が受託者に預託し、受託者は預託された鍵を厳重に取扱い、保管するものとする。</w:t>
      </w:r>
    </w:p>
    <w:p w14:paraId="28DC7D85" w14:textId="77777777" w:rsidR="00707D1F" w:rsidRPr="00AC1419" w:rsidRDefault="00707D1F" w:rsidP="00707D1F">
      <w:r w:rsidRPr="00AC1419">
        <w:t> </w:t>
      </w:r>
    </w:p>
    <w:p w14:paraId="2DC81AD4" w14:textId="5AB5146A" w:rsidR="00707D1F" w:rsidRPr="00AC1419" w:rsidRDefault="008B6103" w:rsidP="00707D1F">
      <w:r w:rsidRPr="00AC1419">
        <w:rPr>
          <w:rFonts w:hint="eastAsia"/>
        </w:rPr>
        <w:t>13</w:t>
      </w:r>
      <w:r w:rsidR="00707D1F" w:rsidRPr="00AC1419">
        <w:t xml:space="preserve">　機械設備の設置</w:t>
      </w:r>
    </w:p>
    <w:p w14:paraId="70BA03BD" w14:textId="497B7CC7" w:rsidR="00707D1F" w:rsidRPr="00AC1419" w:rsidRDefault="00707D1F" w:rsidP="00FF4263">
      <w:pPr>
        <w:ind w:left="420" w:hangingChars="200" w:hanging="420"/>
      </w:pPr>
      <w:r w:rsidRPr="00AC1419">
        <w:t xml:space="preserve">　(1)　警備に必要な機械設備は、受託者が一切の費用を負担して設置し、受託者の所有とする。又、機械警備の不備から生じた機械設備の損害については、受託者の負担とする。ただし、熊本市の責に帰すべき理由により受託者の設置した機械に損害が生じた場合は、その実費を受託者に支払うものとする。</w:t>
      </w:r>
    </w:p>
    <w:p w14:paraId="2B2E69DD" w14:textId="77777777" w:rsidR="00707D1F" w:rsidRPr="00AC1419" w:rsidRDefault="00707D1F" w:rsidP="00FF4263">
      <w:pPr>
        <w:ind w:left="420" w:hangingChars="200" w:hanging="420"/>
      </w:pPr>
      <w:r w:rsidRPr="00AC1419">
        <w:t xml:space="preserve">　(2)　機械設備の設置完了後においては、熊本市の都合により既設の機械設備を移設又は増設の必要が生じた場合は、熊本市は事前に受託者へ通知するものとし、これに要する工事の費用は熊本市が負担するものとする。</w:t>
      </w:r>
    </w:p>
    <w:p w14:paraId="4E53B443" w14:textId="0E93AECA" w:rsidR="00707D1F" w:rsidRPr="00AC1419" w:rsidRDefault="00707D1F" w:rsidP="00707D1F">
      <w:r w:rsidRPr="00AC1419">
        <w:t xml:space="preserve">　</w:t>
      </w:r>
    </w:p>
    <w:p w14:paraId="7C375ECE" w14:textId="1D03A69F" w:rsidR="00707D1F" w:rsidRPr="00AC1419" w:rsidRDefault="008B6103" w:rsidP="00707D1F">
      <w:r w:rsidRPr="00AC1419">
        <w:rPr>
          <w:rFonts w:hint="eastAsia"/>
        </w:rPr>
        <w:t>14</w:t>
      </w:r>
      <w:r w:rsidR="00707D1F" w:rsidRPr="00AC1419">
        <w:t xml:space="preserve">　機械設備の撤去</w:t>
      </w:r>
    </w:p>
    <w:p w14:paraId="733CF753" w14:textId="59FCBD98" w:rsidR="00707D1F" w:rsidRPr="00AC1419" w:rsidRDefault="00707D1F" w:rsidP="00FF4263">
      <w:pPr>
        <w:ind w:left="210" w:hangingChars="100" w:hanging="210"/>
      </w:pPr>
      <w:r w:rsidRPr="00AC1419">
        <w:t xml:space="preserve">　　本契約の終了等に伴い</w:t>
      </w:r>
      <w:r w:rsidR="00A312C9" w:rsidRPr="00AC1419">
        <w:t>機械設備</w:t>
      </w:r>
      <w:r w:rsidR="00A312C9" w:rsidRPr="00AC1419">
        <w:rPr>
          <w:rFonts w:hint="eastAsia"/>
        </w:rPr>
        <w:t>が</w:t>
      </w:r>
      <w:r w:rsidRPr="00AC1419">
        <w:t>不要となった</w:t>
      </w:r>
      <w:r w:rsidR="00A312C9" w:rsidRPr="00AC1419">
        <w:rPr>
          <w:rFonts w:hint="eastAsia"/>
        </w:rPr>
        <w:t>場合は、</w:t>
      </w:r>
      <w:r w:rsidRPr="00AC1419">
        <w:t>受託者が撤去し、これに要する一切の費用は受託者が負担するものとする。</w:t>
      </w:r>
    </w:p>
    <w:p w14:paraId="04E919FA" w14:textId="77777777" w:rsidR="00707D1F" w:rsidRPr="00AC1419" w:rsidRDefault="00707D1F" w:rsidP="00707D1F"/>
    <w:p w14:paraId="7D9631CE" w14:textId="18E9AA21" w:rsidR="00707D1F" w:rsidRPr="00AC1419" w:rsidRDefault="008B6103" w:rsidP="00707D1F">
      <w:r w:rsidRPr="00AC1419">
        <w:rPr>
          <w:rFonts w:hint="eastAsia"/>
        </w:rPr>
        <w:t>15</w:t>
      </w:r>
      <w:r w:rsidR="00707D1F" w:rsidRPr="00AC1419">
        <w:t xml:space="preserve">　再委託の禁止</w:t>
      </w:r>
    </w:p>
    <w:p w14:paraId="0601AF90" w14:textId="77777777" w:rsidR="00707D1F" w:rsidRPr="00AC1419" w:rsidRDefault="00707D1F" w:rsidP="00FF4263">
      <w:pPr>
        <w:ind w:firstLineChars="200" w:firstLine="420"/>
      </w:pPr>
      <w:r w:rsidRPr="00AC1419">
        <w:t>受託者は、業務の全部または一部を第三者へ委託してはならない。</w:t>
      </w:r>
    </w:p>
    <w:p w14:paraId="09B8E761" w14:textId="77777777" w:rsidR="00707D1F" w:rsidRPr="00AC1419" w:rsidRDefault="00707D1F" w:rsidP="00707D1F"/>
    <w:p w14:paraId="15913355" w14:textId="0B18641D" w:rsidR="00707D1F" w:rsidRPr="00AC1419" w:rsidRDefault="008B6103" w:rsidP="00707D1F">
      <w:r w:rsidRPr="00AC1419">
        <w:rPr>
          <w:rFonts w:hint="eastAsia"/>
        </w:rPr>
        <w:t>16</w:t>
      </w:r>
      <w:r w:rsidR="00707D1F" w:rsidRPr="00AC1419">
        <w:t xml:space="preserve">　補則</w:t>
      </w:r>
    </w:p>
    <w:p w14:paraId="4C49CB1B" w14:textId="7E6AF51A" w:rsidR="0049567C" w:rsidRPr="00AC1419" w:rsidRDefault="00707D1F" w:rsidP="00FF4263">
      <w:pPr>
        <w:ind w:leftChars="100" w:left="210" w:firstLineChars="100" w:firstLine="210"/>
      </w:pPr>
      <w:r w:rsidRPr="00AC1419">
        <w:t>この仕様書に記載されていない警備実施上の事項については、必要に応じて熊本市と受託者とで協議して定めるものとする。</w:t>
      </w:r>
    </w:p>
    <w:sectPr w:rsidR="0049567C" w:rsidRPr="00AC1419" w:rsidSect="00E80A3A">
      <w:pgSz w:w="11906" w:h="16838"/>
      <w:pgMar w:top="1418" w:right="851"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30EA" w14:textId="77777777" w:rsidR="00991BB9" w:rsidRDefault="00991BB9" w:rsidP="00991BB9">
      <w:r>
        <w:separator/>
      </w:r>
    </w:p>
  </w:endnote>
  <w:endnote w:type="continuationSeparator" w:id="0">
    <w:p w14:paraId="17B46579" w14:textId="77777777" w:rsidR="00991BB9" w:rsidRDefault="00991BB9" w:rsidP="00991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81F25" w14:textId="77777777" w:rsidR="00991BB9" w:rsidRDefault="00991BB9" w:rsidP="00991BB9">
      <w:r>
        <w:separator/>
      </w:r>
    </w:p>
  </w:footnote>
  <w:footnote w:type="continuationSeparator" w:id="0">
    <w:p w14:paraId="78A06F24" w14:textId="77777777" w:rsidR="00991BB9" w:rsidRDefault="00991BB9" w:rsidP="00991B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EA"/>
    <w:rsid w:val="0000699D"/>
    <w:rsid w:val="000145EA"/>
    <w:rsid w:val="00054C5F"/>
    <w:rsid w:val="000B3650"/>
    <w:rsid w:val="0010575C"/>
    <w:rsid w:val="00176A99"/>
    <w:rsid w:val="00194758"/>
    <w:rsid w:val="00246C68"/>
    <w:rsid w:val="002A2648"/>
    <w:rsid w:val="002D4102"/>
    <w:rsid w:val="00360BA3"/>
    <w:rsid w:val="0049567C"/>
    <w:rsid w:val="004B3B1D"/>
    <w:rsid w:val="004E5386"/>
    <w:rsid w:val="00557A73"/>
    <w:rsid w:val="00576AA8"/>
    <w:rsid w:val="00577E0A"/>
    <w:rsid w:val="005C1C06"/>
    <w:rsid w:val="005C5CF9"/>
    <w:rsid w:val="005F79E3"/>
    <w:rsid w:val="00636729"/>
    <w:rsid w:val="006462F4"/>
    <w:rsid w:val="006577D0"/>
    <w:rsid w:val="00672C72"/>
    <w:rsid w:val="00681B93"/>
    <w:rsid w:val="00683C45"/>
    <w:rsid w:val="006B1B12"/>
    <w:rsid w:val="00706D6B"/>
    <w:rsid w:val="00707D1F"/>
    <w:rsid w:val="007B0B1E"/>
    <w:rsid w:val="007C71B3"/>
    <w:rsid w:val="00851548"/>
    <w:rsid w:val="008B6103"/>
    <w:rsid w:val="008D46B8"/>
    <w:rsid w:val="008D6FF5"/>
    <w:rsid w:val="00991BB9"/>
    <w:rsid w:val="00997E87"/>
    <w:rsid w:val="009D39BE"/>
    <w:rsid w:val="00A23AEE"/>
    <w:rsid w:val="00A312C9"/>
    <w:rsid w:val="00A56FFB"/>
    <w:rsid w:val="00A605A6"/>
    <w:rsid w:val="00A74464"/>
    <w:rsid w:val="00A751E5"/>
    <w:rsid w:val="00A82C6D"/>
    <w:rsid w:val="00AC1419"/>
    <w:rsid w:val="00AE690A"/>
    <w:rsid w:val="00B96C2A"/>
    <w:rsid w:val="00BA1652"/>
    <w:rsid w:val="00C17143"/>
    <w:rsid w:val="00CB3B5F"/>
    <w:rsid w:val="00CE19C5"/>
    <w:rsid w:val="00E17290"/>
    <w:rsid w:val="00E7218E"/>
    <w:rsid w:val="00E75203"/>
    <w:rsid w:val="00E80A3A"/>
    <w:rsid w:val="00ED3982"/>
    <w:rsid w:val="00EF09A2"/>
    <w:rsid w:val="00F10A1C"/>
    <w:rsid w:val="00F67172"/>
    <w:rsid w:val="00FE7BA9"/>
    <w:rsid w:val="00FF4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32EDB0CD"/>
  <w15:chartTrackingRefBased/>
  <w15:docId w15:val="{B42C6A33-533C-4AB4-A9C6-052D56E3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B1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1BB9"/>
    <w:pPr>
      <w:tabs>
        <w:tab w:val="center" w:pos="4252"/>
        <w:tab w:val="right" w:pos="8504"/>
      </w:tabs>
      <w:snapToGrid w:val="0"/>
    </w:pPr>
  </w:style>
  <w:style w:type="character" w:customStyle="1" w:styleId="a5">
    <w:name w:val="ヘッダー (文字)"/>
    <w:basedOn w:val="a0"/>
    <w:link w:val="a4"/>
    <w:uiPriority w:val="99"/>
    <w:rsid w:val="00991BB9"/>
  </w:style>
  <w:style w:type="paragraph" w:styleId="a6">
    <w:name w:val="footer"/>
    <w:basedOn w:val="a"/>
    <w:link w:val="a7"/>
    <w:uiPriority w:val="99"/>
    <w:unhideWhenUsed/>
    <w:rsid w:val="00991BB9"/>
    <w:pPr>
      <w:tabs>
        <w:tab w:val="center" w:pos="4252"/>
        <w:tab w:val="right" w:pos="8504"/>
      </w:tabs>
      <w:snapToGrid w:val="0"/>
    </w:pPr>
  </w:style>
  <w:style w:type="character" w:customStyle="1" w:styleId="a7">
    <w:name w:val="フッター (文字)"/>
    <w:basedOn w:val="a0"/>
    <w:link w:val="a6"/>
    <w:uiPriority w:val="99"/>
    <w:rsid w:val="00991BB9"/>
  </w:style>
  <w:style w:type="paragraph" w:styleId="a8">
    <w:name w:val="Balloon Text"/>
    <w:basedOn w:val="a"/>
    <w:link w:val="a9"/>
    <w:uiPriority w:val="99"/>
    <w:semiHidden/>
    <w:unhideWhenUsed/>
    <w:rsid w:val="0063672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672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261672">
      <w:bodyDiv w:val="1"/>
      <w:marLeft w:val="0"/>
      <w:marRight w:val="0"/>
      <w:marTop w:val="0"/>
      <w:marBottom w:val="0"/>
      <w:divBdr>
        <w:top w:val="none" w:sz="0" w:space="0" w:color="auto"/>
        <w:left w:val="none" w:sz="0" w:space="0" w:color="auto"/>
        <w:bottom w:val="none" w:sz="0" w:space="0" w:color="auto"/>
        <w:right w:val="none" w:sz="0" w:space="0" w:color="auto"/>
      </w:divBdr>
    </w:div>
    <w:div w:id="1686246962">
      <w:bodyDiv w:val="1"/>
      <w:marLeft w:val="0"/>
      <w:marRight w:val="0"/>
      <w:marTop w:val="0"/>
      <w:marBottom w:val="0"/>
      <w:divBdr>
        <w:top w:val="none" w:sz="0" w:space="0" w:color="auto"/>
        <w:left w:val="none" w:sz="0" w:space="0" w:color="auto"/>
        <w:bottom w:val="none" w:sz="0" w:space="0" w:color="auto"/>
        <w:right w:val="none" w:sz="0" w:space="0" w:color="auto"/>
      </w:divBdr>
    </w:div>
    <w:div w:id="1733431385">
      <w:bodyDiv w:val="1"/>
      <w:marLeft w:val="0"/>
      <w:marRight w:val="0"/>
      <w:marTop w:val="0"/>
      <w:marBottom w:val="0"/>
      <w:divBdr>
        <w:top w:val="none" w:sz="0" w:space="0" w:color="auto"/>
        <w:left w:val="none" w:sz="0" w:space="0" w:color="auto"/>
        <w:bottom w:val="none" w:sz="0" w:space="0" w:color="auto"/>
        <w:right w:val="none" w:sz="0" w:space="0" w:color="auto"/>
      </w:divBdr>
    </w:div>
    <w:div w:id="2038582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3</Pages>
  <Words>355</Words>
  <Characters>2030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mori.kazu0808@gmail.com</dc:creator>
  <cp:keywords/>
  <dc:description/>
  <cp:lastModifiedBy>上原　章広</cp:lastModifiedBy>
  <cp:revision>36</cp:revision>
  <cp:lastPrinted>2025-11-18T23:22:00Z</cp:lastPrinted>
  <dcterms:created xsi:type="dcterms:W3CDTF">2021-02-08T15:21:00Z</dcterms:created>
  <dcterms:modified xsi:type="dcterms:W3CDTF">2025-12-15T01:59:00Z</dcterms:modified>
</cp:coreProperties>
</file>